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503" w:rsidRPr="00706486" w:rsidRDefault="00C41503">
      <w:pPr>
        <w:pStyle w:val="nadpisvelik"/>
        <w:spacing w:after="600"/>
        <w:rPr>
          <w:lang w:val="en-GB"/>
        </w:rPr>
      </w:pPr>
      <w:r w:rsidRPr="00706486">
        <w:rPr>
          <w:lang w:val="en-GB"/>
        </w:rPr>
        <w:t>Explanatory notes on methodology</w:t>
      </w:r>
    </w:p>
    <w:p w:rsidR="00C41503" w:rsidRPr="00706486" w:rsidRDefault="00C41503">
      <w:pPr>
        <w:pStyle w:val="nadpismal"/>
        <w:spacing w:before="600" w:after="600"/>
        <w:rPr>
          <w:lang w:val="en-GB"/>
        </w:rPr>
      </w:pPr>
      <w:r w:rsidRPr="00706486">
        <w:rPr>
          <w:lang w:val="en-GB"/>
        </w:rPr>
        <w:tab/>
        <w:t>Links to international standard</w:t>
      </w:r>
    </w:p>
    <w:p w:rsidR="00C41503" w:rsidRPr="00706486" w:rsidRDefault="00C41503">
      <w:pPr>
        <w:pStyle w:val="odstavecbn"/>
        <w:rPr>
          <w:lang w:val="en-GB"/>
        </w:rPr>
      </w:pPr>
      <w:r w:rsidRPr="00706486">
        <w:rPr>
          <w:lang w:val="en-GB"/>
        </w:rPr>
        <w:t>The contents of main concepts used in the release are in full harmony with the definitions of indicators listed in the "Resolution concerning statistics of the economically active population, employment, unemployment and underemployment", adopted by the 13th Interna</w:t>
      </w:r>
      <w:r w:rsidRPr="00706486">
        <w:rPr>
          <w:lang w:val="en-GB"/>
        </w:rPr>
        <w:softHyphen/>
        <w:t>tional Conference of Labour Statisticians, October 1982. The resolution contains comprehen</w:t>
      </w:r>
      <w:r w:rsidRPr="00706486">
        <w:rPr>
          <w:lang w:val="en-GB"/>
        </w:rPr>
        <w:softHyphen/>
        <w:t>sive definitions and recommendations of ILO to monitor labour market characteristics. Also other obligatory international standards, in particular more specifically focussed ILO resolutions and international classifications and nomenclatures related to labour market issues, have been taken into account in the survey.</w:t>
      </w:r>
    </w:p>
    <w:p w:rsidR="00C41503" w:rsidRPr="00706486" w:rsidRDefault="00C41503">
      <w:pPr>
        <w:pStyle w:val="nadpismal"/>
        <w:spacing w:after="600"/>
        <w:rPr>
          <w:lang w:val="en-GB"/>
        </w:rPr>
      </w:pPr>
      <w:r w:rsidRPr="00706486">
        <w:rPr>
          <w:lang w:val="en-GB"/>
        </w:rPr>
        <w:tab/>
        <w:t>Methodology of LFSS indicators</w:t>
      </w:r>
    </w:p>
    <w:p w:rsidR="00C41503" w:rsidRPr="00706486" w:rsidRDefault="00C41503">
      <w:pPr>
        <w:pStyle w:val="odstavecbn"/>
        <w:spacing w:after="720"/>
        <w:rPr>
          <w:lang w:val="en-GB"/>
        </w:rPr>
      </w:pPr>
      <w:r w:rsidRPr="00706486">
        <w:rPr>
          <w:lang w:val="en-GB"/>
        </w:rPr>
        <w:t>Based on the above-mentioned resolution of the ILO of October 1982, the population can be split, according to the relation to labour market, into basic categories. These are shown in the table below, which also indicates relative representation of individual groups in the Czech Republic (the 4th</w:t>
      </w:r>
      <w:r w:rsidRPr="00706486">
        <w:rPr>
          <w:vertAlign w:val="superscript"/>
          <w:lang w:val="en-GB"/>
        </w:rPr>
        <w:t> </w:t>
      </w:r>
      <w:r w:rsidRPr="00706486">
        <w:rPr>
          <w:lang w:val="en-GB"/>
        </w:rPr>
        <w:t>quarter of 20</w:t>
      </w:r>
      <w:r w:rsidR="0052515E">
        <w:rPr>
          <w:lang w:val="en-GB"/>
        </w:rPr>
        <w:t>18</w:t>
      </w:r>
      <w:r w:rsidRPr="00706486">
        <w:rPr>
          <w:lang w:val="en-GB"/>
        </w:rPr>
        <w:t>).</w:t>
      </w:r>
    </w:p>
    <w:tbl>
      <w:tblPr>
        <w:tblW w:w="0" w:type="auto"/>
        <w:jc w:val="center"/>
        <w:tblLayout w:type="fixed"/>
        <w:tblCellMar>
          <w:left w:w="44" w:type="dxa"/>
          <w:right w:w="44" w:type="dxa"/>
        </w:tblCellMar>
        <w:tblLook w:val="0000" w:firstRow="0" w:lastRow="0" w:firstColumn="0" w:lastColumn="0" w:noHBand="0" w:noVBand="0"/>
      </w:tblPr>
      <w:tblGrid>
        <w:gridCol w:w="1207"/>
        <w:gridCol w:w="1214"/>
        <w:gridCol w:w="1491"/>
        <w:gridCol w:w="3942"/>
        <w:gridCol w:w="1215"/>
      </w:tblGrid>
      <w:tr w:rsidR="001933A8" w:rsidRPr="00706486">
        <w:trPr>
          <w:cantSplit/>
          <w:trHeight w:val="403"/>
          <w:jc w:val="center"/>
        </w:trPr>
        <w:tc>
          <w:tcPr>
            <w:tcW w:w="1207" w:type="dxa"/>
            <w:vMerge w:val="restart"/>
            <w:tcBorders>
              <w:top w:val="single" w:sz="12" w:space="0" w:color="auto"/>
              <w:left w:val="single" w:sz="12" w:space="0" w:color="auto"/>
              <w:bottom w:val="dotted" w:sz="4" w:space="0" w:color="auto"/>
              <w:right w:val="dotted" w:sz="4" w:space="0" w:color="auto"/>
            </w:tcBorders>
            <w:shd w:val="clear" w:color="auto" w:fill="FFFFFF"/>
            <w:vAlign w:val="center"/>
          </w:tcPr>
          <w:p w:rsidR="001933A8" w:rsidRDefault="001933A8">
            <w:pPr>
              <w:jc w:val="center"/>
              <w:rPr>
                <w:rFonts w:ascii="Arial" w:hAnsi="Arial"/>
                <w:sz w:val="18"/>
                <w:szCs w:val="22"/>
                <w:lang w:val="en-GB"/>
              </w:rPr>
            </w:pPr>
            <w:r w:rsidRPr="00706486">
              <w:rPr>
                <w:rFonts w:ascii="Arial" w:hAnsi="Arial"/>
                <w:sz w:val="18"/>
                <w:szCs w:val="22"/>
                <w:lang w:val="en-GB"/>
              </w:rPr>
              <w:t>Total population</w:t>
            </w:r>
          </w:p>
          <w:p w:rsidR="00FF3A52" w:rsidRPr="00FF3A52" w:rsidRDefault="00FF3A52">
            <w:pPr>
              <w:jc w:val="center"/>
              <w:rPr>
                <w:rFonts w:ascii="Arial" w:hAnsi="Arial"/>
                <w:b/>
                <w:sz w:val="10"/>
                <w:szCs w:val="22"/>
                <w:lang w:val="en-GB"/>
              </w:rPr>
            </w:pPr>
          </w:p>
          <w:p w:rsidR="00FF3A52" w:rsidRPr="00FF3A52" w:rsidRDefault="00FF3A52">
            <w:pPr>
              <w:jc w:val="center"/>
              <w:rPr>
                <w:rFonts w:ascii="Arial" w:hAnsi="Arial"/>
                <w:b/>
                <w:sz w:val="18"/>
                <w:lang w:val="en-GB"/>
              </w:rPr>
            </w:pPr>
            <w:r w:rsidRPr="00FF3A52">
              <w:rPr>
                <w:rFonts w:ascii="Arial" w:hAnsi="Arial"/>
                <w:b/>
                <w:sz w:val="18"/>
                <w:szCs w:val="22"/>
                <w:lang w:val="en-GB"/>
              </w:rPr>
              <w:t>100%</w:t>
            </w:r>
          </w:p>
        </w:tc>
        <w:tc>
          <w:tcPr>
            <w:tcW w:w="1214" w:type="dxa"/>
            <w:tcBorders>
              <w:top w:val="single" w:sz="12" w:space="0" w:color="auto"/>
              <w:left w:val="dotted" w:sz="4" w:space="0" w:color="auto"/>
              <w:bottom w:val="dotted" w:sz="4" w:space="0" w:color="auto"/>
              <w:right w:val="dotted" w:sz="4" w:space="0" w:color="auto"/>
            </w:tcBorders>
            <w:shd w:val="clear" w:color="auto" w:fill="FFFFFF"/>
            <w:vAlign w:val="center"/>
          </w:tcPr>
          <w:p w:rsidR="001933A8" w:rsidRPr="00706486" w:rsidRDefault="001933A8">
            <w:pPr>
              <w:jc w:val="center"/>
              <w:rPr>
                <w:rFonts w:ascii="Arial" w:hAnsi="Arial"/>
                <w:sz w:val="18"/>
                <w:lang w:val="en-GB"/>
              </w:rPr>
            </w:pPr>
            <w:r w:rsidRPr="00706486">
              <w:rPr>
                <w:rFonts w:ascii="Arial" w:hAnsi="Arial"/>
                <w:sz w:val="18"/>
                <w:szCs w:val="22"/>
                <w:lang w:val="en-GB"/>
              </w:rPr>
              <w:t>Population aged 0-14</w:t>
            </w:r>
          </w:p>
        </w:tc>
        <w:tc>
          <w:tcPr>
            <w:tcW w:w="5433" w:type="dxa"/>
            <w:gridSpan w:val="2"/>
            <w:vMerge w:val="restart"/>
            <w:tcBorders>
              <w:top w:val="single" w:sz="12" w:space="0" w:color="auto"/>
              <w:left w:val="dotted" w:sz="4" w:space="0" w:color="auto"/>
              <w:bottom w:val="dotted" w:sz="4" w:space="0" w:color="auto"/>
              <w:right w:val="single" w:sz="12" w:space="0" w:color="auto"/>
            </w:tcBorders>
            <w:shd w:val="clear" w:color="auto" w:fill="FFFFFF"/>
            <w:vAlign w:val="center"/>
          </w:tcPr>
          <w:p w:rsidR="001933A8" w:rsidRPr="00706486" w:rsidRDefault="001933A8">
            <w:pPr>
              <w:jc w:val="center"/>
              <w:rPr>
                <w:rFonts w:ascii="Arial" w:hAnsi="Arial"/>
                <w:sz w:val="18"/>
                <w:lang w:val="en-GB"/>
              </w:rPr>
            </w:pPr>
            <w:r w:rsidRPr="00706486">
              <w:rPr>
                <w:rFonts w:ascii="Arial" w:hAnsi="Arial"/>
                <w:sz w:val="18"/>
                <w:szCs w:val="22"/>
                <w:lang w:val="en-GB"/>
              </w:rPr>
              <w:t>Economically not active</w:t>
            </w:r>
          </w:p>
        </w:tc>
        <w:tc>
          <w:tcPr>
            <w:tcW w:w="1215" w:type="dxa"/>
            <w:tcBorders>
              <w:top w:val="single" w:sz="12" w:space="0" w:color="auto"/>
              <w:left w:val="single" w:sz="12" w:space="0" w:color="auto"/>
              <w:bottom w:val="dotted" w:sz="4" w:space="0" w:color="auto"/>
              <w:right w:val="single" w:sz="12" w:space="0" w:color="auto"/>
            </w:tcBorders>
            <w:shd w:val="clear" w:color="auto" w:fill="FFFFFF"/>
            <w:vAlign w:val="center"/>
          </w:tcPr>
          <w:p w:rsidR="001933A8" w:rsidRPr="00A82C5A" w:rsidRDefault="00FF3A52" w:rsidP="00605D39">
            <w:pPr>
              <w:jc w:val="center"/>
              <w:rPr>
                <w:rFonts w:ascii="Arial" w:hAnsi="Arial" w:cs="Arial"/>
                <w:b/>
                <w:sz w:val="18"/>
                <w:szCs w:val="18"/>
              </w:rPr>
            </w:pPr>
            <w:r w:rsidRPr="00A82C5A">
              <w:rPr>
                <w:rFonts w:ascii="Arial" w:hAnsi="Arial" w:cs="Arial"/>
                <w:b/>
                <w:sz w:val="18"/>
                <w:szCs w:val="18"/>
              </w:rPr>
              <w:t>15.9</w:t>
            </w:r>
            <w:r w:rsidR="001933A8" w:rsidRPr="00A82C5A">
              <w:rPr>
                <w:rFonts w:ascii="Arial" w:hAnsi="Arial" w:cs="Arial"/>
                <w:b/>
                <w:sz w:val="18"/>
                <w:szCs w:val="18"/>
              </w:rPr>
              <w:t>%</w:t>
            </w:r>
          </w:p>
        </w:tc>
      </w:tr>
      <w:tr w:rsidR="001933A8" w:rsidRPr="00706486">
        <w:trPr>
          <w:cantSplit/>
          <w:trHeight w:val="403"/>
          <w:jc w:val="center"/>
        </w:trPr>
        <w:tc>
          <w:tcPr>
            <w:tcW w:w="1207" w:type="dxa"/>
            <w:vMerge/>
            <w:tcBorders>
              <w:top w:val="dotted" w:sz="4" w:space="0" w:color="auto"/>
              <w:left w:val="single" w:sz="12" w:space="0" w:color="auto"/>
              <w:bottom w:val="dotted" w:sz="4" w:space="0" w:color="auto"/>
              <w:right w:val="dotted" w:sz="4" w:space="0" w:color="auto"/>
            </w:tcBorders>
            <w:shd w:val="clear" w:color="auto" w:fill="FFFFFF"/>
            <w:vAlign w:val="center"/>
          </w:tcPr>
          <w:p w:rsidR="001933A8" w:rsidRPr="00706486" w:rsidRDefault="001933A8">
            <w:pPr>
              <w:jc w:val="center"/>
              <w:rPr>
                <w:rFonts w:ascii="Arial" w:hAnsi="Arial"/>
                <w:sz w:val="18"/>
                <w:lang w:val="en-GB"/>
              </w:rPr>
            </w:pPr>
          </w:p>
        </w:tc>
        <w:tc>
          <w:tcPr>
            <w:tcW w:w="1214"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1933A8" w:rsidRPr="00706486" w:rsidRDefault="001933A8">
            <w:pPr>
              <w:jc w:val="center"/>
              <w:rPr>
                <w:rFonts w:ascii="Arial" w:hAnsi="Arial"/>
                <w:sz w:val="18"/>
                <w:szCs w:val="22"/>
                <w:lang w:val="en-GB"/>
              </w:rPr>
            </w:pPr>
            <w:r w:rsidRPr="00706486">
              <w:rPr>
                <w:rFonts w:ascii="Arial" w:hAnsi="Arial"/>
                <w:sz w:val="18"/>
                <w:szCs w:val="22"/>
                <w:lang w:val="en-GB"/>
              </w:rPr>
              <w:t>Population aged 15</w:t>
            </w:r>
          </w:p>
          <w:p w:rsidR="001933A8" w:rsidRPr="00706486" w:rsidRDefault="001933A8">
            <w:pPr>
              <w:jc w:val="center"/>
              <w:rPr>
                <w:rFonts w:ascii="Arial" w:hAnsi="Arial"/>
                <w:sz w:val="18"/>
                <w:lang w:val="en-GB"/>
              </w:rPr>
            </w:pPr>
            <w:r w:rsidRPr="00706486">
              <w:rPr>
                <w:rFonts w:ascii="Arial" w:hAnsi="Arial"/>
                <w:sz w:val="18"/>
                <w:szCs w:val="22"/>
                <w:lang w:val="en-GB"/>
              </w:rPr>
              <w:t>or more</w:t>
            </w:r>
          </w:p>
        </w:tc>
        <w:tc>
          <w:tcPr>
            <w:tcW w:w="5433" w:type="dxa"/>
            <w:gridSpan w:val="2"/>
            <w:vMerge/>
            <w:tcBorders>
              <w:top w:val="dotted" w:sz="4" w:space="0" w:color="auto"/>
              <w:left w:val="dotted" w:sz="4" w:space="0" w:color="auto"/>
              <w:bottom w:val="dotted" w:sz="4" w:space="0" w:color="auto"/>
              <w:right w:val="single" w:sz="12" w:space="0" w:color="auto"/>
            </w:tcBorders>
            <w:shd w:val="clear" w:color="auto" w:fill="FFFFFF"/>
            <w:vAlign w:val="center"/>
          </w:tcPr>
          <w:p w:rsidR="001933A8" w:rsidRPr="00706486" w:rsidRDefault="001933A8">
            <w:pPr>
              <w:jc w:val="center"/>
              <w:rPr>
                <w:rFonts w:ascii="Arial" w:hAnsi="Arial"/>
                <w:sz w:val="18"/>
                <w:lang w:val="en-GB"/>
              </w:rPr>
            </w:pPr>
          </w:p>
        </w:tc>
        <w:tc>
          <w:tcPr>
            <w:tcW w:w="1215" w:type="dxa"/>
            <w:tcBorders>
              <w:top w:val="dotted" w:sz="4" w:space="0" w:color="auto"/>
              <w:left w:val="single" w:sz="12" w:space="0" w:color="auto"/>
              <w:bottom w:val="dotted" w:sz="4" w:space="0" w:color="auto"/>
              <w:right w:val="single" w:sz="12" w:space="0" w:color="auto"/>
            </w:tcBorders>
            <w:shd w:val="clear" w:color="auto" w:fill="FFFFFF"/>
            <w:vAlign w:val="center"/>
          </w:tcPr>
          <w:p w:rsidR="001933A8" w:rsidRPr="00A82C5A" w:rsidRDefault="006B360B" w:rsidP="001A43A0">
            <w:pPr>
              <w:jc w:val="center"/>
              <w:rPr>
                <w:rFonts w:ascii="Arial" w:hAnsi="Arial" w:cs="Arial"/>
                <w:b/>
                <w:sz w:val="18"/>
                <w:szCs w:val="18"/>
              </w:rPr>
            </w:pPr>
            <w:r w:rsidRPr="00A82C5A">
              <w:rPr>
                <w:rFonts w:ascii="Arial" w:hAnsi="Arial" w:cs="Arial"/>
                <w:b/>
                <w:sz w:val="18"/>
                <w:szCs w:val="18"/>
              </w:rPr>
              <w:t>33</w:t>
            </w:r>
            <w:r w:rsidR="005850C9" w:rsidRPr="00A82C5A">
              <w:rPr>
                <w:rFonts w:ascii="Arial" w:hAnsi="Arial" w:cs="Arial"/>
                <w:b/>
                <w:sz w:val="18"/>
                <w:szCs w:val="18"/>
              </w:rPr>
              <w:t>.</w:t>
            </w:r>
            <w:r w:rsidR="00FF3A52" w:rsidRPr="00A82C5A">
              <w:rPr>
                <w:rFonts w:ascii="Arial" w:hAnsi="Arial" w:cs="Arial"/>
                <w:b/>
                <w:sz w:val="18"/>
                <w:szCs w:val="18"/>
              </w:rPr>
              <w:t>0</w:t>
            </w:r>
            <w:r w:rsidR="001933A8" w:rsidRPr="00A82C5A">
              <w:rPr>
                <w:rFonts w:ascii="Arial" w:hAnsi="Arial" w:cs="Arial"/>
                <w:b/>
                <w:sz w:val="18"/>
                <w:szCs w:val="18"/>
              </w:rPr>
              <w:t>%</w:t>
            </w:r>
          </w:p>
        </w:tc>
      </w:tr>
      <w:tr w:rsidR="001933A8" w:rsidRPr="00706486">
        <w:trPr>
          <w:cantSplit/>
          <w:trHeight w:val="820"/>
          <w:jc w:val="center"/>
        </w:trPr>
        <w:tc>
          <w:tcPr>
            <w:tcW w:w="1207" w:type="dxa"/>
            <w:vMerge/>
            <w:tcBorders>
              <w:top w:val="dotted" w:sz="4" w:space="0" w:color="auto"/>
              <w:left w:val="single" w:sz="12" w:space="0" w:color="auto"/>
              <w:bottom w:val="dotted" w:sz="4" w:space="0" w:color="auto"/>
              <w:right w:val="dotted" w:sz="4" w:space="0" w:color="auto"/>
            </w:tcBorders>
            <w:shd w:val="clear" w:color="auto" w:fill="FFFFFF"/>
            <w:vAlign w:val="center"/>
          </w:tcPr>
          <w:p w:rsidR="001933A8" w:rsidRPr="00706486" w:rsidRDefault="001933A8">
            <w:pPr>
              <w:jc w:val="center"/>
              <w:rPr>
                <w:rFonts w:ascii="Arial" w:hAnsi="Arial"/>
                <w:sz w:val="18"/>
                <w:lang w:val="en-GB"/>
              </w:rPr>
            </w:pPr>
          </w:p>
        </w:tc>
        <w:tc>
          <w:tcPr>
            <w:tcW w:w="1214"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1933A8" w:rsidRPr="00706486" w:rsidRDefault="001933A8">
            <w:pPr>
              <w:jc w:val="center"/>
              <w:rPr>
                <w:rFonts w:ascii="Arial" w:hAnsi="Arial"/>
                <w:sz w:val="18"/>
                <w:lang w:val="en-GB"/>
              </w:rPr>
            </w:pPr>
          </w:p>
        </w:tc>
        <w:tc>
          <w:tcPr>
            <w:tcW w:w="1491"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1933A8" w:rsidRPr="00706486" w:rsidRDefault="001933A8">
            <w:pPr>
              <w:jc w:val="center"/>
              <w:rPr>
                <w:rFonts w:ascii="Arial" w:hAnsi="Arial"/>
                <w:sz w:val="18"/>
                <w:szCs w:val="22"/>
                <w:lang w:val="en-GB"/>
              </w:rPr>
            </w:pPr>
            <w:r w:rsidRPr="00706486">
              <w:rPr>
                <w:rFonts w:ascii="Arial" w:hAnsi="Arial"/>
                <w:sz w:val="18"/>
                <w:szCs w:val="22"/>
                <w:lang w:val="en-GB"/>
              </w:rPr>
              <w:t>Economically active</w:t>
            </w:r>
          </w:p>
          <w:p w:rsidR="001933A8" w:rsidRPr="00706486" w:rsidRDefault="001933A8">
            <w:pPr>
              <w:jc w:val="center"/>
              <w:rPr>
                <w:rFonts w:ascii="Arial" w:hAnsi="Arial"/>
                <w:sz w:val="18"/>
                <w:lang w:val="en-GB"/>
              </w:rPr>
            </w:pPr>
            <w:r w:rsidRPr="00706486">
              <w:rPr>
                <w:rFonts w:ascii="Arial" w:hAnsi="Arial"/>
                <w:sz w:val="18"/>
                <w:szCs w:val="22"/>
                <w:lang w:val="en-GB"/>
              </w:rPr>
              <w:t>(labour force)</w:t>
            </w:r>
          </w:p>
        </w:tc>
        <w:tc>
          <w:tcPr>
            <w:tcW w:w="3942" w:type="dxa"/>
            <w:tcBorders>
              <w:top w:val="dotted" w:sz="4" w:space="0" w:color="auto"/>
              <w:left w:val="dotted" w:sz="4" w:space="0" w:color="auto"/>
              <w:right w:val="single" w:sz="12" w:space="0" w:color="auto"/>
            </w:tcBorders>
            <w:shd w:val="clear" w:color="auto" w:fill="FFFFFF"/>
            <w:vAlign w:val="center"/>
          </w:tcPr>
          <w:p w:rsidR="001933A8" w:rsidRPr="00706486" w:rsidRDefault="001933A8">
            <w:pPr>
              <w:jc w:val="center"/>
              <w:rPr>
                <w:rFonts w:ascii="Arial" w:hAnsi="Arial"/>
                <w:sz w:val="18"/>
                <w:szCs w:val="22"/>
                <w:lang w:val="en-GB"/>
              </w:rPr>
            </w:pPr>
            <w:r w:rsidRPr="00706486">
              <w:rPr>
                <w:rFonts w:ascii="Arial" w:hAnsi="Arial"/>
                <w:sz w:val="18"/>
                <w:szCs w:val="22"/>
                <w:lang w:val="en-GB"/>
              </w:rPr>
              <w:t>Employed</w:t>
            </w:r>
          </w:p>
          <w:p w:rsidR="001933A8" w:rsidRPr="00706486" w:rsidRDefault="001933A8" w:rsidP="0064413F">
            <w:pPr>
              <w:jc w:val="center"/>
              <w:rPr>
                <w:rFonts w:ascii="Arial" w:hAnsi="Arial"/>
                <w:sz w:val="18"/>
                <w:lang w:val="en-GB"/>
              </w:rPr>
            </w:pPr>
            <w:r w:rsidRPr="00706486">
              <w:rPr>
                <w:rFonts w:ascii="Arial" w:hAnsi="Arial"/>
                <w:sz w:val="18"/>
                <w:szCs w:val="22"/>
                <w:lang w:val="en-GB"/>
              </w:rPr>
              <w:t>in national economy</w:t>
            </w:r>
          </w:p>
        </w:tc>
        <w:tc>
          <w:tcPr>
            <w:tcW w:w="1215" w:type="dxa"/>
            <w:tcBorders>
              <w:top w:val="dotted" w:sz="4" w:space="0" w:color="auto"/>
              <w:left w:val="single" w:sz="12" w:space="0" w:color="auto"/>
              <w:right w:val="single" w:sz="12" w:space="0" w:color="auto"/>
            </w:tcBorders>
            <w:shd w:val="clear" w:color="auto" w:fill="FFFFFF"/>
            <w:vAlign w:val="center"/>
          </w:tcPr>
          <w:p w:rsidR="001933A8" w:rsidRPr="00A82C5A" w:rsidRDefault="00FF3A52" w:rsidP="00081B74">
            <w:pPr>
              <w:jc w:val="center"/>
              <w:rPr>
                <w:rFonts w:ascii="Arial" w:hAnsi="Arial" w:cs="Arial"/>
                <w:b/>
                <w:sz w:val="18"/>
                <w:szCs w:val="18"/>
              </w:rPr>
            </w:pPr>
            <w:r w:rsidRPr="00A82C5A">
              <w:rPr>
                <w:rFonts w:ascii="Arial" w:hAnsi="Arial" w:cs="Arial"/>
                <w:b/>
                <w:sz w:val="18"/>
                <w:szCs w:val="18"/>
              </w:rPr>
              <w:t>50.1</w:t>
            </w:r>
            <w:r w:rsidR="001933A8" w:rsidRPr="00A82C5A">
              <w:rPr>
                <w:rFonts w:ascii="Arial" w:hAnsi="Arial" w:cs="Arial"/>
                <w:b/>
                <w:sz w:val="18"/>
                <w:szCs w:val="18"/>
              </w:rPr>
              <w:t>%</w:t>
            </w:r>
          </w:p>
        </w:tc>
      </w:tr>
      <w:tr w:rsidR="001933A8" w:rsidRPr="00706486">
        <w:trPr>
          <w:cantSplit/>
          <w:trHeight w:val="403"/>
          <w:jc w:val="center"/>
        </w:trPr>
        <w:tc>
          <w:tcPr>
            <w:tcW w:w="1207" w:type="dxa"/>
            <w:vMerge/>
            <w:tcBorders>
              <w:top w:val="dotted" w:sz="4" w:space="0" w:color="auto"/>
              <w:left w:val="single" w:sz="12" w:space="0" w:color="auto"/>
              <w:bottom w:val="single" w:sz="12" w:space="0" w:color="auto"/>
              <w:right w:val="dotted" w:sz="4" w:space="0" w:color="auto"/>
            </w:tcBorders>
            <w:shd w:val="clear" w:color="auto" w:fill="FFFFFF"/>
            <w:vAlign w:val="center"/>
          </w:tcPr>
          <w:p w:rsidR="001933A8" w:rsidRPr="00706486" w:rsidRDefault="001933A8">
            <w:pPr>
              <w:jc w:val="center"/>
              <w:rPr>
                <w:rFonts w:ascii="Arial" w:hAnsi="Arial"/>
                <w:sz w:val="18"/>
                <w:lang w:val="en-GB"/>
              </w:rPr>
            </w:pPr>
          </w:p>
        </w:tc>
        <w:tc>
          <w:tcPr>
            <w:tcW w:w="1214" w:type="dxa"/>
            <w:vMerge/>
            <w:tcBorders>
              <w:top w:val="dotted" w:sz="4" w:space="0" w:color="auto"/>
              <w:left w:val="dotted" w:sz="4" w:space="0" w:color="auto"/>
              <w:bottom w:val="single" w:sz="12" w:space="0" w:color="auto"/>
              <w:right w:val="dotted" w:sz="4" w:space="0" w:color="auto"/>
            </w:tcBorders>
            <w:shd w:val="clear" w:color="auto" w:fill="FFFFFF"/>
            <w:vAlign w:val="center"/>
          </w:tcPr>
          <w:p w:rsidR="001933A8" w:rsidRPr="00706486" w:rsidRDefault="001933A8">
            <w:pPr>
              <w:jc w:val="center"/>
              <w:rPr>
                <w:rFonts w:ascii="Arial" w:hAnsi="Arial"/>
                <w:sz w:val="18"/>
                <w:lang w:val="en-GB"/>
              </w:rPr>
            </w:pPr>
          </w:p>
        </w:tc>
        <w:tc>
          <w:tcPr>
            <w:tcW w:w="1491" w:type="dxa"/>
            <w:vMerge/>
            <w:tcBorders>
              <w:top w:val="dotted" w:sz="4" w:space="0" w:color="auto"/>
              <w:left w:val="dotted" w:sz="4" w:space="0" w:color="auto"/>
              <w:bottom w:val="single" w:sz="12" w:space="0" w:color="auto"/>
              <w:right w:val="dotted" w:sz="4" w:space="0" w:color="auto"/>
            </w:tcBorders>
            <w:shd w:val="clear" w:color="auto" w:fill="FFFFFF"/>
            <w:vAlign w:val="center"/>
          </w:tcPr>
          <w:p w:rsidR="001933A8" w:rsidRPr="00706486" w:rsidRDefault="001933A8">
            <w:pPr>
              <w:jc w:val="center"/>
              <w:rPr>
                <w:rFonts w:ascii="Arial" w:hAnsi="Arial"/>
                <w:sz w:val="18"/>
                <w:lang w:val="en-GB"/>
              </w:rPr>
            </w:pPr>
          </w:p>
        </w:tc>
        <w:tc>
          <w:tcPr>
            <w:tcW w:w="3942" w:type="dxa"/>
            <w:tcBorders>
              <w:top w:val="dotted" w:sz="4" w:space="0" w:color="auto"/>
              <w:left w:val="dotted" w:sz="4" w:space="0" w:color="auto"/>
              <w:bottom w:val="single" w:sz="12" w:space="0" w:color="auto"/>
              <w:right w:val="single" w:sz="12" w:space="0" w:color="auto"/>
            </w:tcBorders>
            <w:shd w:val="clear" w:color="auto" w:fill="FFFFFF"/>
            <w:vAlign w:val="center"/>
          </w:tcPr>
          <w:p w:rsidR="001933A8" w:rsidRPr="00706486" w:rsidRDefault="001933A8">
            <w:pPr>
              <w:jc w:val="center"/>
              <w:rPr>
                <w:rFonts w:ascii="Arial" w:hAnsi="Arial"/>
                <w:sz w:val="18"/>
                <w:szCs w:val="22"/>
                <w:lang w:val="en-GB"/>
              </w:rPr>
            </w:pPr>
          </w:p>
          <w:p w:rsidR="001933A8" w:rsidRPr="00706486" w:rsidRDefault="001933A8">
            <w:pPr>
              <w:jc w:val="center"/>
              <w:rPr>
                <w:rFonts w:ascii="Arial" w:hAnsi="Arial"/>
                <w:sz w:val="18"/>
                <w:szCs w:val="22"/>
                <w:lang w:val="en-GB"/>
              </w:rPr>
            </w:pPr>
            <w:r w:rsidRPr="00706486">
              <w:rPr>
                <w:rFonts w:ascii="Arial" w:hAnsi="Arial"/>
                <w:sz w:val="18"/>
                <w:szCs w:val="22"/>
                <w:lang w:val="en-GB"/>
              </w:rPr>
              <w:t>Unemployed</w:t>
            </w:r>
          </w:p>
          <w:p w:rsidR="001933A8" w:rsidRPr="00706486" w:rsidRDefault="001933A8">
            <w:pPr>
              <w:jc w:val="center"/>
              <w:rPr>
                <w:rFonts w:ascii="Arial" w:hAnsi="Arial"/>
                <w:sz w:val="18"/>
                <w:lang w:val="en-GB"/>
              </w:rPr>
            </w:pPr>
          </w:p>
        </w:tc>
        <w:tc>
          <w:tcPr>
            <w:tcW w:w="1215" w:type="dxa"/>
            <w:tcBorders>
              <w:top w:val="dotted" w:sz="4" w:space="0" w:color="auto"/>
              <w:left w:val="single" w:sz="12" w:space="0" w:color="auto"/>
              <w:bottom w:val="single" w:sz="12" w:space="0" w:color="auto"/>
              <w:right w:val="single" w:sz="12" w:space="0" w:color="auto"/>
            </w:tcBorders>
            <w:shd w:val="clear" w:color="auto" w:fill="FFFFFF"/>
            <w:vAlign w:val="center"/>
          </w:tcPr>
          <w:p w:rsidR="001933A8" w:rsidRPr="00A82C5A" w:rsidRDefault="006B360B" w:rsidP="00081B74">
            <w:pPr>
              <w:jc w:val="center"/>
              <w:rPr>
                <w:rFonts w:ascii="Arial" w:hAnsi="Arial" w:cs="Arial"/>
                <w:b/>
                <w:sz w:val="18"/>
                <w:szCs w:val="18"/>
              </w:rPr>
            </w:pPr>
            <w:r w:rsidRPr="00A82C5A">
              <w:rPr>
                <w:rFonts w:ascii="Arial" w:hAnsi="Arial" w:cs="Arial"/>
                <w:b/>
                <w:sz w:val="18"/>
                <w:szCs w:val="18"/>
              </w:rPr>
              <w:t>1</w:t>
            </w:r>
            <w:r w:rsidR="005850C9" w:rsidRPr="00A82C5A">
              <w:rPr>
                <w:rFonts w:ascii="Arial" w:hAnsi="Arial" w:cs="Arial"/>
                <w:b/>
                <w:sz w:val="18"/>
                <w:szCs w:val="18"/>
              </w:rPr>
              <w:t>.</w:t>
            </w:r>
            <w:r w:rsidR="00FF3A52" w:rsidRPr="00A82C5A">
              <w:rPr>
                <w:rFonts w:ascii="Arial" w:hAnsi="Arial" w:cs="Arial"/>
                <w:b/>
                <w:sz w:val="18"/>
                <w:szCs w:val="18"/>
              </w:rPr>
              <w:t>0</w:t>
            </w:r>
            <w:r w:rsidR="001933A8" w:rsidRPr="00A82C5A">
              <w:rPr>
                <w:rFonts w:ascii="Arial" w:hAnsi="Arial" w:cs="Arial"/>
                <w:b/>
                <w:sz w:val="18"/>
                <w:szCs w:val="18"/>
              </w:rPr>
              <w:t>%</w:t>
            </w:r>
          </w:p>
        </w:tc>
      </w:tr>
    </w:tbl>
    <w:p w:rsidR="00C41503" w:rsidRPr="00706486" w:rsidRDefault="00C41503">
      <w:pPr>
        <w:pStyle w:val="odstavecbn"/>
        <w:rPr>
          <w:lang w:val="en-GB"/>
        </w:rPr>
      </w:pPr>
      <w:r w:rsidRPr="00706486">
        <w:rPr>
          <w:lang w:val="en-GB"/>
        </w:rPr>
        <w:tab/>
      </w:r>
    </w:p>
    <w:p w:rsidR="00C41503" w:rsidRPr="00706486" w:rsidRDefault="00C41503">
      <w:pPr>
        <w:pStyle w:val="odstavecbn"/>
        <w:rPr>
          <w:lang w:val="en-GB"/>
        </w:rPr>
      </w:pPr>
      <w:r w:rsidRPr="00706486">
        <w:rPr>
          <w:lang w:val="en-GB"/>
        </w:rPr>
        <w:t xml:space="preserve">The basic and key criterion for placing a respondent in a particular group is always </w:t>
      </w:r>
      <w:r w:rsidRPr="00706486">
        <w:rPr>
          <w:b/>
          <w:bCs/>
          <w:lang w:val="en-GB"/>
        </w:rPr>
        <w:t>the</w:t>
      </w:r>
      <w:r w:rsidR="00772A38" w:rsidRPr="00706486">
        <w:rPr>
          <w:b/>
          <w:bCs/>
          <w:lang w:val="en-GB"/>
        </w:rPr>
        <w:t> </w:t>
      </w:r>
      <w:r w:rsidRPr="00706486">
        <w:rPr>
          <w:b/>
          <w:bCs/>
          <w:lang w:val="en-GB"/>
        </w:rPr>
        <w:t>respondent’s actual activity in the labour market in a reference week</w:t>
      </w:r>
      <w:r w:rsidRPr="00706486">
        <w:rPr>
          <w:lang w:val="en-GB"/>
        </w:rPr>
        <w:t xml:space="preserve"> and not the</w:t>
      </w:r>
      <w:r w:rsidR="00772A38" w:rsidRPr="00706486">
        <w:rPr>
          <w:lang w:val="en-GB"/>
        </w:rPr>
        <w:t> </w:t>
      </w:r>
      <w:r w:rsidRPr="00706486">
        <w:rPr>
          <w:lang w:val="en-GB"/>
        </w:rPr>
        <w:t>respondent’s usual status.</w:t>
      </w:r>
    </w:p>
    <w:p w:rsidR="00C41503" w:rsidRPr="00706486" w:rsidRDefault="00C41503">
      <w:pPr>
        <w:pStyle w:val="odstavecbn"/>
        <w:rPr>
          <w:lang w:val="en-GB"/>
        </w:rPr>
      </w:pPr>
      <w:r w:rsidRPr="00706486">
        <w:rPr>
          <w:lang w:val="en-GB"/>
        </w:rPr>
        <w:t xml:space="preserve">Definitions of individual LFSS indicators are only focussed on basic indicators which are connected with population aged over 15 (younger persons are always taken for economically not active). Important features quantified in relevant blocks of tables are monitored in each of the population groups mentioned above. The meaning of these specific indicators is not described for their extensiveness. It is either evident (the indicator is self-explanatory) or can be obtained from the CSO, if need be. </w:t>
      </w:r>
    </w:p>
    <w:p w:rsidR="00C41503" w:rsidRPr="00706486" w:rsidRDefault="00C41503">
      <w:pPr>
        <w:pStyle w:val="nadpismal"/>
        <w:spacing w:before="600" w:after="600"/>
        <w:rPr>
          <w:lang w:val="en-GB"/>
        </w:rPr>
      </w:pPr>
      <w:r w:rsidRPr="00706486">
        <w:rPr>
          <w:lang w:val="en-GB"/>
        </w:rPr>
        <w:tab/>
      </w:r>
    </w:p>
    <w:p w:rsidR="00C41503" w:rsidRPr="00706486" w:rsidRDefault="00C41503" w:rsidP="00D45D84">
      <w:pPr>
        <w:pStyle w:val="nadpismal"/>
        <w:keepNext/>
        <w:spacing w:before="600" w:after="600"/>
        <w:rPr>
          <w:lang w:val="en-GB"/>
        </w:rPr>
      </w:pPr>
      <w:r w:rsidRPr="00706486">
        <w:rPr>
          <w:lang w:val="en-GB"/>
        </w:rPr>
        <w:lastRenderedPageBreak/>
        <w:t>Activity status</w:t>
      </w:r>
      <w:r w:rsidR="00052BF4" w:rsidRPr="00706486">
        <w:rPr>
          <w:lang w:val="en-GB"/>
        </w:rPr>
        <w:fldChar w:fldCharType="begin"/>
      </w:r>
      <w:r w:rsidRPr="00706486">
        <w:rPr>
          <w:lang w:val="en-GB"/>
        </w:rPr>
        <w:instrText>tc "ACTIVITY  STATUS " \l 2</w:instrText>
      </w:r>
      <w:r w:rsidR="00052BF4" w:rsidRPr="00706486">
        <w:rPr>
          <w:lang w:val="en-GB"/>
        </w:rPr>
        <w:fldChar w:fldCharType="end"/>
      </w:r>
    </w:p>
    <w:p w:rsidR="00751FE6" w:rsidRDefault="00C41503">
      <w:pPr>
        <w:pStyle w:val="odstavecbn"/>
        <w:rPr>
          <w:lang w:val="en-GB"/>
        </w:rPr>
      </w:pPr>
      <w:r w:rsidRPr="00706486">
        <w:rPr>
          <w:lang w:val="en-GB"/>
        </w:rPr>
        <w:t xml:space="preserve">The activity status refers to the basic division of population aged 15 and more by classification in labour market. The population is broken down into </w:t>
      </w:r>
    </w:p>
    <w:p w:rsidR="00751FE6" w:rsidRDefault="00C41503" w:rsidP="00751FE6">
      <w:pPr>
        <w:pStyle w:val="odstavecbn"/>
        <w:numPr>
          <w:ilvl w:val="0"/>
          <w:numId w:val="9"/>
        </w:numPr>
        <w:rPr>
          <w:lang w:val="en-GB"/>
        </w:rPr>
      </w:pPr>
      <w:r w:rsidRPr="00706486">
        <w:rPr>
          <w:b/>
          <w:bCs/>
          <w:lang w:val="en-GB"/>
        </w:rPr>
        <w:t>economically active population</w:t>
      </w:r>
      <w:r w:rsidRPr="00706486">
        <w:rPr>
          <w:lang w:val="en-GB"/>
        </w:rPr>
        <w:t xml:space="preserve"> (i.e., </w:t>
      </w:r>
      <w:r w:rsidRPr="00706486">
        <w:rPr>
          <w:b/>
          <w:bCs/>
          <w:lang w:val="en-GB"/>
        </w:rPr>
        <w:t>employed</w:t>
      </w:r>
      <w:r w:rsidRPr="00706486">
        <w:rPr>
          <w:lang w:val="en-GB"/>
        </w:rPr>
        <w:t xml:space="preserve"> and </w:t>
      </w:r>
      <w:r w:rsidRPr="00706486">
        <w:rPr>
          <w:b/>
          <w:bCs/>
          <w:lang w:val="en-GB"/>
        </w:rPr>
        <w:t>unemployed</w:t>
      </w:r>
      <w:r w:rsidRPr="00706486">
        <w:rPr>
          <w:lang w:val="en-GB"/>
        </w:rPr>
        <w:t xml:space="preserve">) </w:t>
      </w:r>
    </w:p>
    <w:p w:rsidR="00751FE6" w:rsidRPr="00751FE6" w:rsidRDefault="00C41503" w:rsidP="00751FE6">
      <w:pPr>
        <w:pStyle w:val="odstavecbn"/>
        <w:ind w:left="720"/>
        <w:rPr>
          <w:b/>
          <w:lang w:val="en-GB"/>
        </w:rPr>
      </w:pPr>
      <w:r w:rsidRPr="00751FE6">
        <w:rPr>
          <w:b/>
          <w:lang w:val="en-GB"/>
        </w:rPr>
        <w:t xml:space="preserve">and </w:t>
      </w:r>
    </w:p>
    <w:p w:rsidR="00C41503" w:rsidRDefault="00C41503" w:rsidP="00751FE6">
      <w:pPr>
        <w:pStyle w:val="odstavecbn"/>
        <w:numPr>
          <w:ilvl w:val="0"/>
          <w:numId w:val="9"/>
        </w:numPr>
        <w:rPr>
          <w:lang w:val="en-GB"/>
        </w:rPr>
      </w:pPr>
      <w:r w:rsidRPr="00706486">
        <w:rPr>
          <w:b/>
          <w:bCs/>
          <w:lang w:val="en-GB"/>
        </w:rPr>
        <w:t>economically not active population</w:t>
      </w:r>
      <w:r w:rsidRPr="00706486">
        <w:rPr>
          <w:lang w:val="en-GB"/>
        </w:rPr>
        <w:t>.</w:t>
      </w:r>
    </w:p>
    <w:p w:rsidR="00751FE6" w:rsidRPr="00706486" w:rsidRDefault="00751FE6" w:rsidP="00751FE6">
      <w:pPr>
        <w:pStyle w:val="nadpismal"/>
        <w:spacing w:after="360"/>
        <w:rPr>
          <w:lang w:val="en-GB"/>
        </w:rPr>
      </w:pPr>
      <w:r>
        <w:rPr>
          <w:lang w:val="en-GB"/>
        </w:rPr>
        <w:t>Indicators</w:t>
      </w:r>
    </w:p>
    <w:p w:rsidR="00C41503" w:rsidRPr="00706486" w:rsidRDefault="00C41503" w:rsidP="00751FE6">
      <w:pPr>
        <w:pStyle w:val="nadpismal"/>
        <w:numPr>
          <w:ilvl w:val="0"/>
          <w:numId w:val="10"/>
        </w:numPr>
        <w:spacing w:before="0" w:after="360"/>
        <w:rPr>
          <w:lang w:val="en-GB"/>
        </w:rPr>
      </w:pPr>
      <w:r w:rsidRPr="00706486">
        <w:rPr>
          <w:lang w:val="en-GB"/>
        </w:rPr>
        <w:t>Employment</w:t>
      </w:r>
    </w:p>
    <w:p w:rsidR="00C41503" w:rsidRPr="00706486" w:rsidRDefault="00C41503">
      <w:pPr>
        <w:pStyle w:val="odstavecbn"/>
        <w:rPr>
          <w:lang w:val="en-GB"/>
        </w:rPr>
      </w:pPr>
      <w:r w:rsidRPr="00706486">
        <w:rPr>
          <w:lang w:val="en-GB"/>
        </w:rPr>
        <w:t>The 15th International Conference of Labour Statisticians, 1993 adopted the revised International Classifi</w:t>
      </w:r>
      <w:r w:rsidRPr="00706486">
        <w:rPr>
          <w:lang w:val="en-GB"/>
        </w:rPr>
        <w:softHyphen/>
        <w:t>cation of Status in Employment (ISCE-93). This classification created the fundamental terminology for particular groups of the employed. The ISCE</w:t>
      </w:r>
      <w:r w:rsidRPr="00706486">
        <w:rPr>
          <w:lang w:val="en-GB"/>
        </w:rPr>
        <w:noBreakHyphen/>
        <w:t>93 groups of employers and own-account workers roughly correspond to the LFSS groups of the self-employed with employees and the self-employed without employees, respectively.</w:t>
      </w:r>
    </w:p>
    <w:p w:rsidR="00C41503" w:rsidRPr="00706486" w:rsidRDefault="00C41503">
      <w:pPr>
        <w:pStyle w:val="odstavecbn"/>
        <w:rPr>
          <w:lang w:val="en-GB"/>
        </w:rPr>
      </w:pPr>
      <w:r w:rsidRPr="00706486">
        <w:rPr>
          <w:lang w:val="en-GB"/>
        </w:rPr>
        <w:t xml:space="preserve">As employed are considered all persons aged 15 or more who belonged to paid employed persons or were in own business during the reference week. It does not matter whether their working activity was of a permanent, temporary, seasonal or occasional character or if they held only first or second jobs. For the purposes of the Survey, the concept of work is used for </w:t>
      </w:r>
      <w:r w:rsidRPr="00706486">
        <w:rPr>
          <w:b/>
          <w:lang w:val="en-GB"/>
        </w:rPr>
        <w:t>work taking at least one hour in the reference week</w:t>
      </w:r>
      <w:r w:rsidRPr="00706486">
        <w:rPr>
          <w:lang w:val="en-GB"/>
        </w:rPr>
        <w:t xml:space="preserve">. Also </w:t>
      </w:r>
      <w:r w:rsidRPr="00706486">
        <w:rPr>
          <w:bCs/>
          <w:lang w:val="en-GB"/>
        </w:rPr>
        <w:t xml:space="preserve">apprentices who receive wage, salary or remuneration like other persons are considered as employed. The same holds good for students, </w:t>
      </w:r>
      <w:r w:rsidR="009F399D" w:rsidRPr="00706486">
        <w:rPr>
          <w:bCs/>
          <w:lang w:val="en-GB"/>
        </w:rPr>
        <w:t>house persons</w:t>
      </w:r>
      <w:r w:rsidRPr="00706486">
        <w:rPr>
          <w:bCs/>
          <w:lang w:val="en-GB"/>
        </w:rPr>
        <w:t xml:space="preserve"> and other respondents engaged above all in other than economic activities and were employed in the reference period. On the other hand, persons on additional child-care leave, whose status is of a</w:t>
      </w:r>
      <w:r w:rsidR="007E687D" w:rsidRPr="00706486">
        <w:rPr>
          <w:bCs/>
          <w:lang w:val="en-GB"/>
        </w:rPr>
        <w:t> </w:t>
      </w:r>
      <w:r w:rsidRPr="00706486">
        <w:rPr>
          <w:bCs/>
          <w:lang w:val="en-GB"/>
        </w:rPr>
        <w:t>different character according to the ILO methodology, are not automatically included in the group of employed</w:t>
      </w:r>
      <w:r w:rsidRPr="00706486">
        <w:rPr>
          <w:lang w:val="en-GB"/>
        </w:rPr>
        <w:t>. Crucial for the affiliation to industries is the economic activity of the workplace.</w:t>
      </w:r>
    </w:p>
    <w:p w:rsidR="00C41503" w:rsidRPr="00706486" w:rsidRDefault="00C41503">
      <w:pPr>
        <w:pStyle w:val="odstavecbn"/>
        <w:rPr>
          <w:lang w:val="en-GB"/>
        </w:rPr>
      </w:pPr>
      <w:r w:rsidRPr="00706486">
        <w:rPr>
          <w:b/>
          <w:bCs/>
          <w:lang w:val="en-GB"/>
        </w:rPr>
        <w:t>Employees</w:t>
      </w:r>
      <w:r w:rsidRPr="00706486">
        <w:rPr>
          <w:lang w:val="en-GB"/>
        </w:rPr>
        <w:t xml:space="preserve"> are all persons with formal relationship to job regardless the fact if they really worked or not in the reference week. By the formal relationship to job primarily the employment is seen (in current legislative arrangement the employment contract, nomination or election), further the other contracts out of the regular employment, e.g. on limited number of hours and possibly the other contracts out of labour law are considered. According to ILO also armed forces (professionals and till the year 2004 conscripts on military service) are included among employees, this group is included to the total employment in national economy. </w:t>
      </w:r>
    </w:p>
    <w:p w:rsidR="001A43A0" w:rsidRPr="001A43A0" w:rsidRDefault="001A43A0" w:rsidP="001A43A0">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240"/>
        <w:jc w:val="both"/>
        <w:rPr>
          <w:rFonts w:ascii="Arial" w:hAnsi="Arial" w:cs="Arial"/>
          <w:sz w:val="20"/>
          <w:szCs w:val="20"/>
          <w:lang w:val="en-GB"/>
        </w:rPr>
      </w:pPr>
      <w:r w:rsidRPr="001A43A0">
        <w:rPr>
          <w:rFonts w:ascii="Arial" w:hAnsi="Arial" w:cs="Arial"/>
          <w:sz w:val="20"/>
          <w:szCs w:val="20"/>
          <w:lang w:val="en-GB"/>
        </w:rPr>
        <w:t xml:space="preserve">The </w:t>
      </w:r>
      <w:r w:rsidRPr="001A43A0">
        <w:rPr>
          <w:rFonts w:ascii="Arial" w:hAnsi="Arial" w:cs="Arial"/>
          <w:b/>
          <w:sz w:val="20"/>
          <w:szCs w:val="20"/>
          <w:lang w:val="en-GB"/>
        </w:rPr>
        <w:t>members of producer cooperatives</w:t>
      </w:r>
      <w:r w:rsidRPr="001A43A0">
        <w:rPr>
          <w:rFonts w:ascii="Arial" w:hAnsi="Arial" w:cs="Arial"/>
          <w:sz w:val="20"/>
          <w:szCs w:val="20"/>
          <w:lang w:val="en-GB"/>
        </w:rPr>
        <w:t xml:space="preserve"> are included as employees from 2012.</w:t>
      </w:r>
    </w:p>
    <w:p w:rsidR="00C41503" w:rsidRPr="00706486" w:rsidRDefault="00C41503">
      <w:pPr>
        <w:pStyle w:val="odstavecbn"/>
        <w:rPr>
          <w:lang w:val="en-GB"/>
        </w:rPr>
      </w:pPr>
      <w:r w:rsidRPr="00706486">
        <w:rPr>
          <w:b/>
          <w:bCs/>
          <w:lang w:val="en-GB"/>
        </w:rPr>
        <w:t xml:space="preserve">Employed in own business </w:t>
      </w:r>
      <w:r w:rsidRPr="00706486">
        <w:rPr>
          <w:lang w:val="en-GB"/>
        </w:rPr>
        <w:t>are</w:t>
      </w:r>
      <w:r w:rsidRPr="00706486">
        <w:rPr>
          <w:b/>
          <w:bCs/>
          <w:lang w:val="en-GB"/>
        </w:rPr>
        <w:t xml:space="preserve"> employers</w:t>
      </w:r>
      <w:r w:rsidRPr="00706486">
        <w:rPr>
          <w:lang w:val="en-GB"/>
        </w:rPr>
        <w:t xml:space="preserve"> (self-employed with employees) and </w:t>
      </w:r>
      <w:r w:rsidRPr="00706486">
        <w:rPr>
          <w:b/>
          <w:bCs/>
          <w:lang w:val="en-GB"/>
        </w:rPr>
        <w:t>own-account workers</w:t>
      </w:r>
      <w:r w:rsidRPr="00706486">
        <w:rPr>
          <w:lang w:val="en-GB"/>
        </w:rPr>
        <w:t xml:space="preserve"> (self-employed without employees). As employed in own business also the </w:t>
      </w:r>
      <w:r w:rsidRPr="00706486">
        <w:rPr>
          <w:b/>
          <w:bCs/>
          <w:lang w:val="en-GB"/>
        </w:rPr>
        <w:t>contributing family members</w:t>
      </w:r>
      <w:r w:rsidRPr="00706486">
        <w:rPr>
          <w:lang w:val="en-GB"/>
        </w:rPr>
        <w:t xml:space="preserve"> are considered regardless the number of hours worked during the reference week.</w:t>
      </w:r>
    </w:p>
    <w:p w:rsidR="00C41503" w:rsidRPr="00706486" w:rsidRDefault="00C41503" w:rsidP="00751FE6">
      <w:pPr>
        <w:pStyle w:val="nadpismal"/>
        <w:keepNext/>
        <w:numPr>
          <w:ilvl w:val="0"/>
          <w:numId w:val="10"/>
        </w:numPr>
        <w:spacing w:after="360"/>
        <w:ind w:hanging="357"/>
        <w:rPr>
          <w:lang w:val="en-GB"/>
        </w:rPr>
      </w:pPr>
      <w:r w:rsidRPr="00706486">
        <w:rPr>
          <w:lang w:val="en-GB"/>
        </w:rPr>
        <w:lastRenderedPageBreak/>
        <w:t>Unemployment</w:t>
      </w:r>
    </w:p>
    <w:p w:rsidR="00C41503" w:rsidRPr="00706486" w:rsidRDefault="00C41503">
      <w:pPr>
        <w:tabs>
          <w:tab w:val="left" w:pos="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jc w:val="both"/>
        <w:rPr>
          <w:rFonts w:ascii="Arial" w:hAnsi="Arial"/>
          <w:sz w:val="20"/>
          <w:lang w:val="en-GB"/>
        </w:rPr>
      </w:pPr>
      <w:r w:rsidRPr="00706486">
        <w:rPr>
          <w:rFonts w:ascii="Arial" w:hAnsi="Arial"/>
          <w:lang w:val="en-GB"/>
        </w:rPr>
        <w:tab/>
      </w:r>
      <w:r w:rsidRPr="00706486">
        <w:rPr>
          <w:rFonts w:ascii="Arial" w:hAnsi="Arial"/>
          <w:b/>
          <w:sz w:val="20"/>
          <w:lang w:val="en-GB"/>
        </w:rPr>
        <w:t>The unemployed</w:t>
      </w:r>
      <w:r w:rsidRPr="00706486">
        <w:rPr>
          <w:rFonts w:ascii="Arial" w:hAnsi="Arial"/>
          <w:sz w:val="20"/>
          <w:lang w:val="en-GB"/>
        </w:rPr>
        <w:t xml:space="preserve"> - comprise all persons aged 15+ who satisfied </w:t>
      </w:r>
      <w:r w:rsidRPr="00706486">
        <w:rPr>
          <w:rFonts w:ascii="Arial" w:hAnsi="Arial"/>
          <w:b/>
          <w:sz w:val="20"/>
          <w:lang w:val="en-GB"/>
        </w:rPr>
        <w:t>all of the following three conditions</w:t>
      </w:r>
      <w:r w:rsidRPr="00706486">
        <w:rPr>
          <w:rFonts w:ascii="Arial" w:hAnsi="Arial"/>
          <w:sz w:val="20"/>
          <w:lang w:val="en-GB"/>
        </w:rPr>
        <w:t xml:space="preserve"> during the reference period:</w:t>
      </w:r>
    </w:p>
    <w:p w:rsidR="00C41503" w:rsidRPr="00706486" w:rsidRDefault="00C41503">
      <w:pPr>
        <w:numPr>
          <w:ilvl w:val="0"/>
          <w:numId w:val="2"/>
        </w:numPr>
        <w:tabs>
          <w:tab w:val="clear" w:pos="1263"/>
          <w:tab w:val="left" w:pos="1"/>
          <w:tab w:val="num" w:pos="5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540" w:hanging="180"/>
        <w:jc w:val="both"/>
        <w:rPr>
          <w:rFonts w:ascii="Arial" w:hAnsi="Arial"/>
          <w:sz w:val="20"/>
          <w:lang w:val="en-GB"/>
        </w:rPr>
      </w:pPr>
      <w:r w:rsidRPr="00706486">
        <w:rPr>
          <w:rFonts w:ascii="Arial" w:hAnsi="Arial"/>
          <w:sz w:val="20"/>
          <w:lang w:val="en-GB"/>
        </w:rPr>
        <w:t xml:space="preserve">were </w:t>
      </w:r>
      <w:r w:rsidRPr="00706486">
        <w:rPr>
          <w:rFonts w:ascii="Arial" w:hAnsi="Arial"/>
          <w:b/>
          <w:sz w:val="20"/>
          <w:lang w:val="en-GB"/>
        </w:rPr>
        <w:t>without work</w:t>
      </w:r>
      <w:r w:rsidRPr="00706486">
        <w:rPr>
          <w:rFonts w:ascii="Arial" w:hAnsi="Arial"/>
          <w:sz w:val="20"/>
          <w:lang w:val="en-GB"/>
        </w:rPr>
        <w:t xml:space="preserve"> - i.e., were in neither employ</w:t>
      </w:r>
      <w:r w:rsidRPr="00706486">
        <w:rPr>
          <w:rFonts w:ascii="Arial" w:hAnsi="Arial"/>
          <w:sz w:val="20"/>
          <w:lang w:val="en-GB"/>
        </w:rPr>
        <w:softHyphen/>
        <w:t>ment nor self-employ</w:t>
      </w:r>
      <w:r w:rsidRPr="00706486">
        <w:rPr>
          <w:rFonts w:ascii="Arial" w:hAnsi="Arial"/>
          <w:sz w:val="20"/>
          <w:lang w:val="en-GB"/>
        </w:rPr>
        <w:softHyphen/>
        <w:t>ment,</w:t>
      </w:r>
    </w:p>
    <w:p w:rsidR="00C41503" w:rsidRPr="00706486" w:rsidRDefault="00C41503">
      <w:pPr>
        <w:numPr>
          <w:ilvl w:val="0"/>
          <w:numId w:val="4"/>
        </w:numPr>
        <w:tabs>
          <w:tab w:val="clear" w:pos="1263"/>
          <w:tab w:val="left" w:pos="1"/>
          <w:tab w:val="num" w:pos="540"/>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540" w:hanging="180"/>
        <w:jc w:val="both"/>
        <w:rPr>
          <w:rFonts w:ascii="Arial" w:hAnsi="Arial"/>
          <w:sz w:val="20"/>
          <w:lang w:val="en-GB"/>
        </w:rPr>
      </w:pPr>
      <w:r w:rsidRPr="00706486">
        <w:rPr>
          <w:rFonts w:ascii="Arial" w:hAnsi="Arial"/>
          <w:sz w:val="20"/>
          <w:lang w:val="en-GB"/>
        </w:rPr>
        <w:t xml:space="preserve">were </w:t>
      </w:r>
      <w:r w:rsidRPr="00706486">
        <w:rPr>
          <w:rFonts w:ascii="Arial" w:hAnsi="Arial"/>
          <w:b/>
          <w:sz w:val="20"/>
          <w:lang w:val="en-GB"/>
        </w:rPr>
        <w:t>actively seeking work</w:t>
      </w:r>
      <w:r w:rsidRPr="00706486">
        <w:rPr>
          <w:rFonts w:ascii="Arial" w:hAnsi="Arial"/>
          <w:sz w:val="20"/>
          <w:lang w:val="en-GB"/>
        </w:rPr>
        <w:t>. The active form of seeking work includes registration with a labour office or private employ</w:t>
      </w:r>
      <w:r w:rsidRPr="00706486">
        <w:rPr>
          <w:rFonts w:ascii="Arial" w:hAnsi="Arial"/>
          <w:sz w:val="20"/>
          <w:lang w:val="en-GB"/>
        </w:rPr>
        <w:softHyphen/>
        <w:t>ment exchange, checking at work sites, farms, market or other assembly places, placing or answering newspaper advertise</w:t>
      </w:r>
      <w:r w:rsidRPr="00706486">
        <w:rPr>
          <w:rFonts w:ascii="Arial" w:hAnsi="Arial"/>
          <w:sz w:val="20"/>
          <w:lang w:val="en-GB"/>
        </w:rPr>
        <w:softHyphen/>
        <w:t>ments, taking steps to establish own business, applying for permits and licenses, or looking for a job in a different manner,</w:t>
      </w:r>
    </w:p>
    <w:p w:rsidR="00C41503" w:rsidRPr="00706486" w:rsidRDefault="00C41503">
      <w:pPr>
        <w:numPr>
          <w:ilvl w:val="0"/>
          <w:numId w:val="4"/>
        </w:numPr>
        <w:tabs>
          <w:tab w:val="clear" w:pos="1263"/>
          <w:tab w:val="left" w:pos="1"/>
          <w:tab w:val="num" w:pos="540"/>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540" w:hanging="180"/>
        <w:jc w:val="both"/>
        <w:rPr>
          <w:rFonts w:ascii="Arial" w:hAnsi="Arial"/>
          <w:sz w:val="20"/>
          <w:lang w:val="en-GB"/>
        </w:rPr>
      </w:pPr>
      <w:r w:rsidRPr="00706486">
        <w:rPr>
          <w:rFonts w:ascii="Arial" w:hAnsi="Arial"/>
          <w:sz w:val="20"/>
          <w:lang w:val="en-GB"/>
        </w:rPr>
        <w:t xml:space="preserve">were </w:t>
      </w:r>
      <w:r w:rsidRPr="00706486">
        <w:rPr>
          <w:rFonts w:ascii="Arial" w:hAnsi="Arial"/>
          <w:b/>
          <w:sz w:val="20"/>
          <w:lang w:val="en-GB"/>
        </w:rPr>
        <w:t>currently available for work</w:t>
      </w:r>
      <w:r w:rsidRPr="00706486">
        <w:rPr>
          <w:rFonts w:ascii="Arial" w:hAnsi="Arial"/>
          <w:sz w:val="20"/>
          <w:lang w:val="en-GB"/>
        </w:rPr>
        <w:t xml:space="preserve"> - i.e., were avail</w:t>
      </w:r>
      <w:r w:rsidRPr="00706486">
        <w:rPr>
          <w:rFonts w:ascii="Arial" w:hAnsi="Arial"/>
          <w:sz w:val="20"/>
          <w:lang w:val="en-GB"/>
        </w:rPr>
        <w:softHyphen/>
        <w:t>able during the reference period for paid employment or self-employment immediately or within 14 days.</w:t>
      </w:r>
    </w:p>
    <w:p w:rsidR="00C41503" w:rsidRPr="00706486" w:rsidRDefault="00751FE6">
      <w:pPr>
        <w:tabs>
          <w:tab w:val="left" w:pos="1"/>
          <w:tab w:val="left" w:pos="72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240"/>
        <w:jc w:val="both"/>
        <w:rPr>
          <w:rFonts w:ascii="Arial" w:hAnsi="Arial"/>
          <w:sz w:val="20"/>
          <w:lang w:val="en-GB"/>
        </w:rPr>
      </w:pPr>
      <w:r>
        <w:rPr>
          <w:rFonts w:ascii="Arial" w:hAnsi="Arial"/>
          <w:sz w:val="20"/>
          <w:lang w:val="en-GB"/>
        </w:rPr>
        <w:tab/>
      </w:r>
      <w:r w:rsidR="00C41503" w:rsidRPr="00706486">
        <w:rPr>
          <w:rFonts w:ascii="Arial" w:hAnsi="Arial"/>
          <w:sz w:val="20"/>
          <w:lang w:val="en-GB"/>
        </w:rPr>
        <w:t xml:space="preserve">If the persons </w:t>
      </w:r>
      <w:r w:rsidR="00C41503" w:rsidRPr="00706486">
        <w:rPr>
          <w:rFonts w:ascii="Arial" w:hAnsi="Arial"/>
          <w:b/>
          <w:sz w:val="20"/>
          <w:lang w:val="en-GB"/>
        </w:rPr>
        <w:t>fail to meet even one of the conditions</w:t>
      </w:r>
      <w:r w:rsidR="00C41503" w:rsidRPr="00706486">
        <w:rPr>
          <w:rFonts w:ascii="Arial" w:hAnsi="Arial"/>
          <w:sz w:val="20"/>
          <w:lang w:val="en-GB"/>
        </w:rPr>
        <w:t xml:space="preserve"> above, they are classified </w:t>
      </w:r>
      <w:r w:rsidR="00C41503" w:rsidRPr="00706486">
        <w:rPr>
          <w:rFonts w:ascii="Arial" w:hAnsi="Arial"/>
          <w:b/>
          <w:sz w:val="20"/>
          <w:lang w:val="en-GB"/>
        </w:rPr>
        <w:t>as employed or economically not active.</w:t>
      </w:r>
      <w:r w:rsidR="00C41503" w:rsidRPr="00706486">
        <w:rPr>
          <w:rFonts w:ascii="Arial" w:hAnsi="Arial"/>
          <w:sz w:val="20"/>
          <w:lang w:val="en-GB"/>
        </w:rPr>
        <w:t xml:space="preserve"> The only exception are persons who do not seek work, because they have found it already, but their commencement of work is fixed for later (3 months at the latest). These persons are also classified to the unemployed by Eurostat definition.</w:t>
      </w:r>
    </w:p>
    <w:p w:rsidR="00C41503" w:rsidRPr="00706486" w:rsidRDefault="00C41503" w:rsidP="00751FE6">
      <w:pPr>
        <w:pStyle w:val="Zkladntextodsazen"/>
        <w:spacing w:line="233" w:lineRule="auto"/>
        <w:ind w:left="0" w:firstLine="0"/>
        <w:rPr>
          <w:rFonts w:ascii="Arial" w:hAnsi="Arial"/>
          <w:b/>
          <w:sz w:val="20"/>
          <w:lang w:val="en-GB"/>
        </w:rPr>
      </w:pPr>
      <w:r w:rsidRPr="00706486">
        <w:rPr>
          <w:rFonts w:ascii="Arial" w:hAnsi="Arial"/>
          <w:sz w:val="20"/>
          <w:lang w:val="en-GB"/>
        </w:rPr>
        <w:t>It is necessary to distinguish unemployed as defined above from the job seekers registered by Labour Offices.</w:t>
      </w:r>
      <w:r w:rsidRPr="00706486">
        <w:rPr>
          <w:rFonts w:ascii="Arial" w:hAnsi="Arial"/>
          <w:b/>
          <w:bCs/>
          <w:sz w:val="20"/>
          <w:lang w:val="en-GB"/>
        </w:rPr>
        <w:t xml:space="preserve"> </w:t>
      </w:r>
      <w:r w:rsidRPr="00706486">
        <w:rPr>
          <w:rFonts w:ascii="Arial" w:hAnsi="Arial"/>
          <w:sz w:val="20"/>
          <w:lang w:val="en-GB"/>
        </w:rPr>
        <w:t>This discrepancy between number of LFS unemployed and number of job applicants kept by the Ministry of Labour and Social Affairs has been appearing for a long time. Beside the different methodological definition of indicators, this fact is a consequence of other factors:</w:t>
      </w:r>
    </w:p>
    <w:p w:rsidR="00C41503" w:rsidRPr="00706486" w:rsidRDefault="00C41503">
      <w:pPr>
        <w:pStyle w:val="Zkladntextodsazen3"/>
        <w:numPr>
          <w:ilvl w:val="0"/>
          <w:numId w:val="5"/>
        </w:numPr>
        <w:tabs>
          <w:tab w:val="clear" w:pos="1"/>
          <w:tab w:val="clear" w:pos="1440"/>
          <w:tab w:val="clear" w:pos="1800"/>
          <w:tab w:val="clear" w:pos="2160"/>
          <w:tab w:val="num" w:pos="540"/>
        </w:tabs>
        <w:ind w:left="540"/>
        <w:rPr>
          <w:lang w:val="en-GB"/>
        </w:rPr>
      </w:pPr>
      <w:r w:rsidRPr="00706486">
        <w:rPr>
          <w:lang w:val="en-GB"/>
        </w:rPr>
        <w:t xml:space="preserve">The CZSO included the question on so called main status (means usual economic status) already in 1993. This question preceded the questions relating to reference week and thus influenced the answers of respondents on their real economic activity in reference period to some extent. Eurostat inserted the question on main status into its standard in 1998 as coming after the questions relating to the reference week. From 1 January 2002 the LFS questionnaire was fully harmonised with Eurostat´s standard including the order of asking the questions to the respondents. Now the priority is the question on </w:t>
      </w:r>
      <w:r w:rsidRPr="00706486">
        <w:rPr>
          <w:b/>
          <w:bCs/>
          <w:lang w:val="en-GB"/>
        </w:rPr>
        <w:t>economic activity of respondent in the reference week</w:t>
      </w:r>
      <w:r w:rsidRPr="00706486">
        <w:rPr>
          <w:lang w:val="en-GB"/>
        </w:rPr>
        <w:t xml:space="preserve">. If the respondent stated that </w:t>
      </w:r>
      <w:r w:rsidRPr="00706486">
        <w:rPr>
          <w:b/>
          <w:bCs/>
          <w:lang w:val="en-GB"/>
        </w:rPr>
        <w:t>worked at least 1 hour</w:t>
      </w:r>
      <w:r w:rsidRPr="00706486">
        <w:rPr>
          <w:lang w:val="en-GB"/>
        </w:rPr>
        <w:t xml:space="preserve"> in the reference week, s/he is strictly classified as person in employment according to the ILO methodology. Unlike the structure of questionnaire valid until 2001, the current arrangement authorizes to the assumption that positive answer on employment in the reference week influences following answers on the questions on main status and especially the registration in Labour Offices to some extent. </w:t>
      </w:r>
    </w:p>
    <w:p w:rsidR="00C41503" w:rsidRPr="00706486" w:rsidRDefault="00C41503">
      <w:pPr>
        <w:pStyle w:val="Zkladntextodsazen2"/>
        <w:tabs>
          <w:tab w:val="clear" w:pos="2160"/>
        </w:tabs>
        <w:spacing w:before="200"/>
        <w:ind w:left="540" w:firstLine="0"/>
        <w:rPr>
          <w:rFonts w:ascii="Arial" w:hAnsi="Arial"/>
          <w:sz w:val="20"/>
          <w:lang w:val="en-GB"/>
        </w:rPr>
      </w:pPr>
      <w:r w:rsidRPr="00706486">
        <w:rPr>
          <w:rFonts w:ascii="Arial" w:hAnsi="Arial"/>
          <w:sz w:val="20"/>
          <w:lang w:val="en-GB"/>
        </w:rPr>
        <w:t xml:space="preserve">Regarding the need of keeping </w:t>
      </w:r>
      <w:r w:rsidRPr="00743D48">
        <w:rPr>
          <w:rFonts w:ascii="Arial" w:hAnsi="Arial"/>
          <w:b/>
          <w:sz w:val="20"/>
          <w:lang w:val="en-GB"/>
        </w:rPr>
        <w:t>the anonymous data and optionality of participation in the LFSS</w:t>
      </w:r>
      <w:r w:rsidRPr="00706486">
        <w:rPr>
          <w:rFonts w:ascii="Arial" w:hAnsi="Arial"/>
          <w:sz w:val="20"/>
          <w:lang w:val="en-GB"/>
        </w:rPr>
        <w:t xml:space="preserve">, the CZSO has no possibility to compare the surveyed data with other sources, e.g. with the evidence of Labour Offices. From the trend of difference between the number of persons registered by Labour Offices and the number of this persons measured by LFSS is possible to judge that influence of change in questionnaire content proved in reduction of the unemployed persons in LFSS in range </w:t>
      </w:r>
      <w:r w:rsidR="009F399D" w:rsidRPr="00706486">
        <w:rPr>
          <w:rFonts w:ascii="Arial" w:hAnsi="Arial"/>
          <w:sz w:val="20"/>
          <w:lang w:val="en-GB"/>
        </w:rPr>
        <w:t>from</w:t>
      </w:r>
      <w:r w:rsidRPr="00706486">
        <w:rPr>
          <w:rFonts w:ascii="Arial" w:hAnsi="Arial"/>
          <w:sz w:val="20"/>
          <w:lang w:val="en-GB"/>
        </w:rPr>
        <w:t xml:space="preserve"> 30 to 50 thousand.</w:t>
      </w:r>
    </w:p>
    <w:p w:rsidR="00C41503" w:rsidRPr="00706486" w:rsidRDefault="00C41503">
      <w:pPr>
        <w:pStyle w:val="Zkladntextodsazen3"/>
        <w:numPr>
          <w:ilvl w:val="0"/>
          <w:numId w:val="5"/>
        </w:numPr>
        <w:tabs>
          <w:tab w:val="clear" w:pos="1"/>
          <w:tab w:val="clear" w:pos="1800"/>
          <w:tab w:val="clear" w:pos="2160"/>
        </w:tabs>
        <w:spacing w:after="240"/>
        <w:ind w:left="540" w:hanging="1"/>
        <w:rPr>
          <w:lang w:val="en-GB"/>
        </w:rPr>
      </w:pPr>
      <w:r w:rsidRPr="00706486">
        <w:rPr>
          <w:lang w:val="en-GB"/>
        </w:rPr>
        <w:t xml:space="preserve">Relatively higher </w:t>
      </w:r>
      <w:r w:rsidRPr="00706486">
        <w:rPr>
          <w:b/>
          <w:bCs/>
          <w:lang w:val="en-GB"/>
        </w:rPr>
        <w:t>rate of nonresponse</w:t>
      </w:r>
      <w:r w:rsidRPr="00706486">
        <w:rPr>
          <w:lang w:val="en-GB"/>
        </w:rPr>
        <w:t xml:space="preserve"> is caused by high share of empty flats in sample and mainly categorical refusals of cooperation. It is possible to assume that social structure of households, which refused the cooperation, can partly differ from the structure of interviewed households and the group of unemployed who refuse to communicate can be over-represented among them.</w:t>
      </w:r>
    </w:p>
    <w:p w:rsidR="00C41503" w:rsidRPr="00706486" w:rsidRDefault="00C41503" w:rsidP="000277D1">
      <w:pPr>
        <w:pStyle w:val="nadpismal"/>
        <w:keepNext/>
        <w:spacing w:before="600" w:after="600"/>
        <w:rPr>
          <w:lang w:val="en-GB"/>
        </w:rPr>
      </w:pPr>
      <w:r w:rsidRPr="00706486">
        <w:rPr>
          <w:lang w:val="en-GB"/>
        </w:rPr>
        <w:lastRenderedPageBreak/>
        <w:t>Relative indicators</w:t>
      </w:r>
    </w:p>
    <w:p w:rsidR="00C41503" w:rsidRPr="00706486" w:rsidRDefault="00C41503">
      <w:pPr>
        <w:pStyle w:val="odstavecbn"/>
        <w:rPr>
          <w:lang w:val="en-GB"/>
        </w:rPr>
      </w:pPr>
      <w:r w:rsidRPr="00706486">
        <w:rPr>
          <w:lang w:val="en-GB"/>
        </w:rPr>
        <w:t>Methodological changes in the contents of activity status categories influence the value of relative indicators. With this in mind, one should view trends in individual relative indicators governed by comparable methodology. In the publication of time series the methodological differences were erased.</w:t>
      </w:r>
    </w:p>
    <w:p w:rsidR="00751FE6" w:rsidRPr="005B65EC" w:rsidRDefault="00751FE6" w:rsidP="005B65EC">
      <w:pPr>
        <w:pStyle w:val="nadpismal"/>
        <w:keepNext/>
        <w:numPr>
          <w:ilvl w:val="0"/>
          <w:numId w:val="11"/>
        </w:numPr>
        <w:spacing w:before="0" w:after="360" w:line="240" w:lineRule="auto"/>
        <w:ind w:hanging="357"/>
        <w:rPr>
          <w:b w:val="0"/>
          <w:bCs w:val="0"/>
          <w:lang w:val="en-US"/>
        </w:rPr>
      </w:pPr>
      <w:r w:rsidRPr="002C73E5">
        <w:rPr>
          <w:lang w:val="en-US"/>
        </w:rPr>
        <w:t>Unemployment rate</w:t>
      </w:r>
    </w:p>
    <w:p w:rsidR="00C41503" w:rsidRPr="00706486" w:rsidRDefault="00C41503">
      <w:pPr>
        <w:pStyle w:val="odstavecbn"/>
        <w:rPr>
          <w:lang w:val="en-GB"/>
        </w:rPr>
      </w:pPr>
      <w:r w:rsidRPr="00706486">
        <w:rPr>
          <w:b/>
          <w:bCs/>
          <w:lang w:val="en-GB"/>
        </w:rPr>
        <w:t>Unemployment rates</w:t>
      </w:r>
      <w:r w:rsidRPr="00706486">
        <w:rPr>
          <w:lang w:val="en-GB"/>
        </w:rPr>
        <w:t xml:space="preserve"> are calculated as</w:t>
      </w:r>
      <w:r w:rsidRPr="00706486">
        <w:rPr>
          <w:b/>
          <w:bCs/>
          <w:lang w:val="en-GB"/>
        </w:rPr>
        <w:t xml:space="preserve"> the ratio of the unemployed</w:t>
      </w:r>
      <w:r w:rsidRPr="00706486">
        <w:rPr>
          <w:lang w:val="en-GB"/>
        </w:rPr>
        <w:t xml:space="preserve"> (numerator) </w:t>
      </w:r>
      <w:r w:rsidRPr="00706486">
        <w:rPr>
          <w:b/>
          <w:bCs/>
          <w:lang w:val="en-GB"/>
        </w:rPr>
        <w:t>to total labour force</w:t>
      </w:r>
      <w:r w:rsidRPr="00706486">
        <w:rPr>
          <w:lang w:val="en-GB"/>
        </w:rPr>
        <w:t xml:space="preserve"> (denominator).</w:t>
      </w:r>
    </w:p>
    <w:p w:rsidR="00C41503" w:rsidRPr="00706486" w:rsidRDefault="00C41503" w:rsidP="002C73E5">
      <w:pPr>
        <w:pStyle w:val="odstavecbn"/>
        <w:numPr>
          <w:ilvl w:val="0"/>
          <w:numId w:val="12"/>
        </w:numPr>
        <w:ind w:left="1418"/>
        <w:rPr>
          <w:lang w:val="en-GB"/>
        </w:rPr>
      </w:pPr>
      <w:r w:rsidRPr="00706486">
        <w:rPr>
          <w:b/>
          <w:bCs/>
          <w:lang w:val="en-GB"/>
        </w:rPr>
        <w:t>General unemployment rate (ILO)</w:t>
      </w:r>
      <w:r w:rsidRPr="00706486">
        <w:rPr>
          <w:lang w:val="en-GB"/>
        </w:rPr>
        <w:t xml:space="preserve"> is an indicator derived from LFSS results in compliance with international definitions and recommen</w:t>
      </w:r>
      <w:r w:rsidRPr="00706486">
        <w:rPr>
          <w:lang w:val="en-GB"/>
        </w:rPr>
        <w:softHyphen/>
        <w:t>dations. Both the numerator and the denominator use surveyed persons according to their place of stay.</w:t>
      </w:r>
    </w:p>
    <w:p w:rsidR="002531B5" w:rsidRPr="002531B5" w:rsidRDefault="00C41503" w:rsidP="007C5F35">
      <w:pPr>
        <w:pStyle w:val="odstavecbn"/>
        <w:numPr>
          <w:ilvl w:val="0"/>
          <w:numId w:val="12"/>
        </w:numPr>
        <w:ind w:left="1418"/>
        <w:rPr>
          <w:b/>
          <w:bCs/>
          <w:lang w:val="en-GB"/>
        </w:rPr>
      </w:pPr>
      <w:r w:rsidRPr="002531B5">
        <w:rPr>
          <w:b/>
          <w:bCs/>
          <w:lang w:val="en-GB"/>
        </w:rPr>
        <w:t xml:space="preserve">Specific unemployment rates </w:t>
      </w:r>
      <w:r w:rsidRPr="002531B5">
        <w:rPr>
          <w:bCs/>
          <w:lang w:val="en-GB"/>
        </w:rPr>
        <w:t>are indicators which describe unemploy</w:t>
      </w:r>
      <w:r w:rsidRPr="002531B5">
        <w:rPr>
          <w:bCs/>
          <w:lang w:val="en-GB"/>
        </w:rPr>
        <w:softHyphen/>
        <w:t>ment in a certain social, age or other group of population.</w:t>
      </w:r>
    </w:p>
    <w:p w:rsidR="002531B5" w:rsidRPr="005B65EC" w:rsidRDefault="002531B5" w:rsidP="005B65EC">
      <w:pPr>
        <w:pStyle w:val="nadpismal"/>
        <w:keepNext/>
        <w:numPr>
          <w:ilvl w:val="0"/>
          <w:numId w:val="11"/>
        </w:numPr>
        <w:spacing w:before="0" w:after="360" w:line="240" w:lineRule="auto"/>
        <w:ind w:hanging="357"/>
        <w:rPr>
          <w:b w:val="0"/>
          <w:bCs w:val="0"/>
          <w:lang w:val="en-US"/>
        </w:rPr>
      </w:pPr>
      <w:r>
        <w:rPr>
          <w:lang w:val="en-US"/>
        </w:rPr>
        <w:t>Participation rate</w:t>
      </w:r>
    </w:p>
    <w:p w:rsidR="00C41503" w:rsidRPr="00706486" w:rsidRDefault="00C41503">
      <w:pPr>
        <w:pStyle w:val="odstavecbn"/>
        <w:rPr>
          <w:lang w:val="en-GB"/>
        </w:rPr>
      </w:pPr>
      <w:r w:rsidRPr="00706486">
        <w:rPr>
          <w:b/>
          <w:bCs/>
          <w:lang w:val="en-GB"/>
        </w:rPr>
        <w:t xml:space="preserve">Participation rate </w:t>
      </w:r>
      <w:r w:rsidRPr="00706486">
        <w:rPr>
          <w:lang w:val="en-GB"/>
        </w:rPr>
        <w:t>is calculated as the ratio of the employed and unemployed (labour force) to total population aged 15+.</w:t>
      </w:r>
    </w:p>
    <w:p w:rsidR="00C41503" w:rsidRPr="00706486" w:rsidRDefault="00C41503">
      <w:pPr>
        <w:pStyle w:val="nadpismal"/>
        <w:spacing w:before="600" w:after="600"/>
        <w:rPr>
          <w:lang w:val="en-GB"/>
        </w:rPr>
      </w:pPr>
      <w:r w:rsidRPr="00706486">
        <w:rPr>
          <w:lang w:val="en-GB"/>
        </w:rPr>
        <w:t>Other special indicators</w:t>
      </w:r>
    </w:p>
    <w:p w:rsidR="002531B5" w:rsidRPr="005B65EC" w:rsidRDefault="002531B5" w:rsidP="005B65EC">
      <w:pPr>
        <w:pStyle w:val="nadpismal"/>
        <w:keepNext/>
        <w:numPr>
          <w:ilvl w:val="0"/>
          <w:numId w:val="11"/>
        </w:numPr>
        <w:spacing w:before="0" w:after="360" w:line="240" w:lineRule="auto"/>
        <w:ind w:hanging="357"/>
        <w:rPr>
          <w:b w:val="0"/>
          <w:bCs w:val="0"/>
          <w:lang w:val="en-US"/>
        </w:rPr>
      </w:pPr>
      <w:proofErr w:type="spellStart"/>
      <w:r>
        <w:rPr>
          <w:lang w:val="en-US"/>
        </w:rPr>
        <w:t>Labour</w:t>
      </w:r>
      <w:proofErr w:type="spellEnd"/>
      <w:r>
        <w:rPr>
          <w:lang w:val="en-US"/>
        </w:rPr>
        <w:t xml:space="preserve"> force</w:t>
      </w:r>
    </w:p>
    <w:p w:rsidR="00C41503" w:rsidRPr="00706486" w:rsidRDefault="00C41503">
      <w:pPr>
        <w:pStyle w:val="odstavecbn"/>
        <w:rPr>
          <w:lang w:val="en-GB"/>
        </w:rPr>
      </w:pPr>
      <w:r w:rsidRPr="00706486">
        <w:rPr>
          <w:b/>
          <w:bCs/>
          <w:lang w:val="en-GB"/>
        </w:rPr>
        <w:t>Labour force</w:t>
      </w:r>
      <w:r w:rsidRPr="00706486">
        <w:rPr>
          <w:lang w:val="en-GB"/>
        </w:rPr>
        <w:t>: all persons aged 15+ who satisfy the require</w:t>
      </w:r>
      <w:r w:rsidRPr="00706486">
        <w:rPr>
          <w:lang w:val="en-GB"/>
        </w:rPr>
        <w:softHyphen/>
        <w:t xml:space="preserve">ments for inclusion among </w:t>
      </w:r>
      <w:r w:rsidRPr="00C137F4">
        <w:rPr>
          <w:b/>
          <w:lang w:val="en-GB"/>
        </w:rPr>
        <w:t>the employed or the unemployed</w:t>
      </w:r>
      <w:r w:rsidRPr="00706486">
        <w:rPr>
          <w:lang w:val="en-GB"/>
        </w:rPr>
        <w:t xml:space="preserve">. </w:t>
      </w:r>
    </w:p>
    <w:p w:rsidR="00C137F4" w:rsidRPr="005B65EC" w:rsidRDefault="00C137F4" w:rsidP="005B65EC">
      <w:pPr>
        <w:pStyle w:val="nadpismal"/>
        <w:keepNext/>
        <w:numPr>
          <w:ilvl w:val="0"/>
          <w:numId w:val="11"/>
        </w:numPr>
        <w:spacing w:before="0" w:after="360" w:line="240" w:lineRule="auto"/>
        <w:ind w:hanging="357"/>
        <w:rPr>
          <w:b w:val="0"/>
          <w:bCs w:val="0"/>
          <w:lang w:val="en-US"/>
        </w:rPr>
      </w:pPr>
      <w:r>
        <w:rPr>
          <w:lang w:val="en-US"/>
        </w:rPr>
        <w:t>Economically not active</w:t>
      </w:r>
    </w:p>
    <w:p w:rsidR="00034E52" w:rsidRPr="00206F32" w:rsidRDefault="00C41503" w:rsidP="00401099">
      <w:pPr>
        <w:pStyle w:val="odstavecbn"/>
        <w:spacing w:after="960"/>
        <w:rPr>
          <w:rFonts w:cs="Arial"/>
          <w:szCs w:val="20"/>
          <w:lang w:val="en-GB"/>
        </w:rPr>
      </w:pPr>
      <w:r w:rsidRPr="00706486">
        <w:rPr>
          <w:b/>
          <w:bCs/>
          <w:lang w:val="en-GB"/>
        </w:rPr>
        <w:t>Population economically not active</w:t>
      </w:r>
      <w:r w:rsidRPr="00706486">
        <w:rPr>
          <w:lang w:val="en-GB"/>
        </w:rPr>
        <w:t xml:space="preserve"> (persons not included in the labour force): all persons who were not employed during the reference period and who do not </w:t>
      </w:r>
      <w:r w:rsidRPr="00706486">
        <w:rPr>
          <w:b/>
          <w:bCs/>
          <w:lang w:val="en-GB"/>
        </w:rPr>
        <w:t>fulfil three basic conditions of unemployment</w:t>
      </w:r>
      <w:r w:rsidRPr="00706486">
        <w:rPr>
          <w:lang w:val="en-GB"/>
        </w:rPr>
        <w:t xml:space="preserve"> defined by ILO. Economically not active population includes e.g. children in pre-school age, persons attending various educational institutes, normally retired persons, long-term disabled or invalid persons etc. It includes also applicants for employment registered in labour office but </w:t>
      </w:r>
      <w:r w:rsidRPr="00C137F4">
        <w:rPr>
          <w:b/>
          <w:lang w:val="en-GB"/>
        </w:rPr>
        <w:t>not able to start a job in 14 days</w:t>
      </w:r>
      <w:r w:rsidRPr="00706486">
        <w:rPr>
          <w:lang w:val="en-GB"/>
        </w:rPr>
        <w:t xml:space="preserve">. Further this group includes </w:t>
      </w:r>
      <w:r w:rsidRPr="00C137F4">
        <w:rPr>
          <w:b/>
          <w:lang w:val="en-GB"/>
        </w:rPr>
        <w:t>persons on parental leave</w:t>
      </w:r>
      <w:r w:rsidRPr="00706486">
        <w:rPr>
          <w:lang w:val="en-GB"/>
        </w:rPr>
        <w:t>, unless they meet conditions for being classified as employed or unemployed.</w:t>
      </w:r>
      <w:bookmarkStart w:id="0" w:name="_GoBack"/>
      <w:bookmarkEnd w:id="0"/>
    </w:p>
    <w:p w:rsidR="00C41503" w:rsidRPr="00706486" w:rsidRDefault="00C41503" w:rsidP="00034E52">
      <w:pPr>
        <w:tabs>
          <w:tab w:val="left" w:pos="1"/>
          <w:tab w:val="left" w:pos="341"/>
          <w:tab w:val="left" w:pos="708"/>
          <w:tab w:val="left" w:pos="1416"/>
          <w:tab w:val="left" w:pos="2124"/>
          <w:tab w:val="left" w:pos="2832"/>
          <w:tab w:val="left" w:pos="3856"/>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ind w:left="4956" w:hanging="4956"/>
        <w:jc w:val="both"/>
        <w:rPr>
          <w:lang w:val="de-DE"/>
        </w:rPr>
      </w:pPr>
    </w:p>
    <w:sectPr w:rsidR="00C41503" w:rsidRPr="00706486" w:rsidSect="001F265A">
      <w:footerReference w:type="even" r:id="rId8"/>
      <w:footerReference w:type="default" r:id="rId9"/>
      <w:type w:val="oddPage"/>
      <w:pgSz w:w="11905" w:h="16837" w:code="9"/>
      <w:pgMar w:top="1418" w:right="1418" w:bottom="1985" w:left="1418" w:header="1134" w:footer="11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592" w:rsidRDefault="00295592">
      <w:r>
        <w:separator/>
      </w:r>
    </w:p>
  </w:endnote>
  <w:endnote w:type="continuationSeparator" w:id="0">
    <w:p w:rsidR="00295592" w:rsidRDefault="0029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CE obyčejné">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F35" w:rsidRDefault="007C5F35">
    <w:pPr>
      <w:pBdr>
        <w:top w:val="single" w:sz="4" w:space="12"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240" w:line="95" w:lineRule="atLeast"/>
      <w:jc w:val="both"/>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F35" w:rsidRDefault="007C5F35">
    <w:pPr>
      <w:pBdr>
        <w:top w:val="single" w:sz="4" w:space="12" w:color="auto"/>
      </w:pBdr>
      <w:tabs>
        <w:tab w:val="left" w:pos="0"/>
        <w:tab w:val="left" w:pos="8820"/>
        <w:tab w:val="left" w:pos="9204"/>
        <w:tab w:val="left" w:pos="9912"/>
        <w:tab w:val="left" w:pos="10620"/>
        <w:tab w:val="left" w:pos="11328"/>
        <w:tab w:val="left" w:pos="12036"/>
        <w:tab w:val="left" w:pos="12744"/>
      </w:tabs>
      <w:spacing w:before="240" w:line="95" w:lineRule="atLeast"/>
      <w:rPr>
        <w:rFonts w:ascii="Arial" w:hAnsi="Arial"/>
        <w:sz w:val="18"/>
      </w:rPr>
    </w:pPr>
    <w:r w:rsidRPr="00204372">
      <w:rPr>
        <w:rFonts w:ascii="Arial" w:hAnsi="Arial"/>
        <w:sz w:val="18"/>
        <w:lang w:val="en-US"/>
      </w:rPr>
      <w:t>Time series</w:t>
    </w:r>
    <w:r>
      <w:rPr>
        <w:rFonts w:ascii="Arial" w:hAnsi="Arial"/>
        <w:sz w:val="18"/>
      </w:rPr>
      <w:t xml:space="preserve"> 1993-2018</w:t>
    </w:r>
    <w:r>
      <w:rPr>
        <w:rFonts w:ascii="Arial" w:hAnsi="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592" w:rsidRDefault="00295592">
      <w:r>
        <w:separator/>
      </w:r>
    </w:p>
  </w:footnote>
  <w:footnote w:type="continuationSeparator" w:id="0">
    <w:p w:rsidR="00295592" w:rsidRDefault="00295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5F18"/>
    <w:multiLevelType w:val="hybridMultilevel"/>
    <w:tmpl w:val="AFE45470"/>
    <w:lvl w:ilvl="0" w:tplc="135AB1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AB6909"/>
    <w:multiLevelType w:val="hybridMultilevel"/>
    <w:tmpl w:val="69E62A94"/>
    <w:lvl w:ilvl="0" w:tplc="4A725CE6">
      <w:numFmt w:val="bullet"/>
      <w:lvlText w:val=""/>
      <w:lvlJc w:val="left"/>
      <w:pPr>
        <w:tabs>
          <w:tab w:val="num" w:pos="675"/>
        </w:tabs>
        <w:ind w:left="675" w:hanging="495"/>
      </w:pPr>
      <w:rPr>
        <w:rFonts w:ascii="Symbol" w:eastAsia="Times New Roman" w:hAnsi="Symbol" w:cs="Arial" w:hint="default"/>
      </w:rPr>
    </w:lvl>
    <w:lvl w:ilvl="1" w:tplc="04050003" w:tentative="1">
      <w:start w:val="1"/>
      <w:numFmt w:val="bullet"/>
      <w:lvlText w:val="o"/>
      <w:lvlJc w:val="left"/>
      <w:pPr>
        <w:tabs>
          <w:tab w:val="num" w:pos="1260"/>
        </w:tabs>
        <w:ind w:left="1260" w:hanging="360"/>
      </w:pPr>
      <w:rPr>
        <w:rFonts w:ascii="Courier New" w:hAnsi="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27B04535"/>
    <w:multiLevelType w:val="hybridMultilevel"/>
    <w:tmpl w:val="7518A778"/>
    <w:lvl w:ilvl="0" w:tplc="0405000D">
      <w:start w:val="1"/>
      <w:numFmt w:val="bullet"/>
      <w:lvlText w:val=""/>
      <w:lvlJc w:val="left"/>
      <w:pPr>
        <w:ind w:left="1041" w:hanging="360"/>
      </w:pPr>
      <w:rPr>
        <w:rFonts w:ascii="Wingdings" w:hAnsi="Wingdings" w:hint="default"/>
      </w:rPr>
    </w:lvl>
    <w:lvl w:ilvl="1" w:tplc="04050003" w:tentative="1">
      <w:start w:val="1"/>
      <w:numFmt w:val="bullet"/>
      <w:lvlText w:val="o"/>
      <w:lvlJc w:val="left"/>
      <w:pPr>
        <w:ind w:left="1761" w:hanging="360"/>
      </w:pPr>
      <w:rPr>
        <w:rFonts w:ascii="Courier New" w:hAnsi="Courier New" w:cs="Courier New" w:hint="default"/>
      </w:rPr>
    </w:lvl>
    <w:lvl w:ilvl="2" w:tplc="04050005" w:tentative="1">
      <w:start w:val="1"/>
      <w:numFmt w:val="bullet"/>
      <w:lvlText w:val=""/>
      <w:lvlJc w:val="left"/>
      <w:pPr>
        <w:ind w:left="2481" w:hanging="360"/>
      </w:pPr>
      <w:rPr>
        <w:rFonts w:ascii="Wingdings" w:hAnsi="Wingdings" w:hint="default"/>
      </w:rPr>
    </w:lvl>
    <w:lvl w:ilvl="3" w:tplc="04050001" w:tentative="1">
      <w:start w:val="1"/>
      <w:numFmt w:val="bullet"/>
      <w:lvlText w:val=""/>
      <w:lvlJc w:val="left"/>
      <w:pPr>
        <w:ind w:left="3201" w:hanging="360"/>
      </w:pPr>
      <w:rPr>
        <w:rFonts w:ascii="Symbol" w:hAnsi="Symbol" w:hint="default"/>
      </w:rPr>
    </w:lvl>
    <w:lvl w:ilvl="4" w:tplc="04050003" w:tentative="1">
      <w:start w:val="1"/>
      <w:numFmt w:val="bullet"/>
      <w:lvlText w:val="o"/>
      <w:lvlJc w:val="left"/>
      <w:pPr>
        <w:ind w:left="3921" w:hanging="360"/>
      </w:pPr>
      <w:rPr>
        <w:rFonts w:ascii="Courier New" w:hAnsi="Courier New" w:cs="Courier New" w:hint="default"/>
      </w:rPr>
    </w:lvl>
    <w:lvl w:ilvl="5" w:tplc="04050005" w:tentative="1">
      <w:start w:val="1"/>
      <w:numFmt w:val="bullet"/>
      <w:lvlText w:val=""/>
      <w:lvlJc w:val="left"/>
      <w:pPr>
        <w:ind w:left="4641" w:hanging="360"/>
      </w:pPr>
      <w:rPr>
        <w:rFonts w:ascii="Wingdings" w:hAnsi="Wingdings" w:hint="default"/>
      </w:rPr>
    </w:lvl>
    <w:lvl w:ilvl="6" w:tplc="04050001" w:tentative="1">
      <w:start w:val="1"/>
      <w:numFmt w:val="bullet"/>
      <w:lvlText w:val=""/>
      <w:lvlJc w:val="left"/>
      <w:pPr>
        <w:ind w:left="5361" w:hanging="360"/>
      </w:pPr>
      <w:rPr>
        <w:rFonts w:ascii="Symbol" w:hAnsi="Symbol" w:hint="default"/>
      </w:rPr>
    </w:lvl>
    <w:lvl w:ilvl="7" w:tplc="04050003" w:tentative="1">
      <w:start w:val="1"/>
      <w:numFmt w:val="bullet"/>
      <w:lvlText w:val="o"/>
      <w:lvlJc w:val="left"/>
      <w:pPr>
        <w:ind w:left="6081" w:hanging="360"/>
      </w:pPr>
      <w:rPr>
        <w:rFonts w:ascii="Courier New" w:hAnsi="Courier New" w:cs="Courier New" w:hint="default"/>
      </w:rPr>
    </w:lvl>
    <w:lvl w:ilvl="8" w:tplc="04050005" w:tentative="1">
      <w:start w:val="1"/>
      <w:numFmt w:val="bullet"/>
      <w:lvlText w:val=""/>
      <w:lvlJc w:val="left"/>
      <w:pPr>
        <w:ind w:left="6801" w:hanging="360"/>
      </w:pPr>
      <w:rPr>
        <w:rFonts w:ascii="Wingdings" w:hAnsi="Wingdings" w:hint="default"/>
      </w:rPr>
    </w:lvl>
  </w:abstractNum>
  <w:abstractNum w:abstractNumId="3" w15:restartNumberingAfterBreak="0">
    <w:nsid w:val="583659B7"/>
    <w:multiLevelType w:val="multilevel"/>
    <w:tmpl w:val="1C1E1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E0358D0"/>
    <w:multiLevelType w:val="hybridMultilevel"/>
    <w:tmpl w:val="F7565522"/>
    <w:lvl w:ilvl="0" w:tplc="135AB1BE">
      <w:numFmt w:val="bullet"/>
      <w:lvlText w:val="-"/>
      <w:lvlJc w:val="left"/>
      <w:pPr>
        <w:tabs>
          <w:tab w:val="num" w:pos="1263"/>
        </w:tabs>
        <w:ind w:left="1263" w:hanging="360"/>
      </w:pPr>
      <w:rPr>
        <w:rFonts w:ascii="Times New Roman" w:eastAsia="Times New Roman" w:hAnsi="Times New Roman" w:cs="Times New Roman" w:hint="default"/>
      </w:rPr>
    </w:lvl>
    <w:lvl w:ilvl="1" w:tplc="75606742">
      <w:numFmt w:val="bullet"/>
      <w:lvlText w:val=""/>
      <w:lvlJc w:val="left"/>
      <w:pPr>
        <w:tabs>
          <w:tab w:val="num" w:pos="1635"/>
        </w:tabs>
        <w:ind w:left="1635" w:hanging="360"/>
      </w:pPr>
      <w:rPr>
        <w:rFonts w:ascii="Symbol" w:eastAsia="Times New Roman" w:hAnsi="Symbol" w:cs="Arial" w:hint="default"/>
      </w:rPr>
    </w:lvl>
    <w:lvl w:ilvl="2" w:tplc="04050005" w:tentative="1">
      <w:start w:val="1"/>
      <w:numFmt w:val="bullet"/>
      <w:lvlText w:val=""/>
      <w:lvlJc w:val="left"/>
      <w:pPr>
        <w:tabs>
          <w:tab w:val="num" w:pos="2355"/>
        </w:tabs>
        <w:ind w:left="2355" w:hanging="360"/>
      </w:pPr>
      <w:rPr>
        <w:rFonts w:ascii="Wingdings" w:hAnsi="Wingdings" w:hint="default"/>
      </w:rPr>
    </w:lvl>
    <w:lvl w:ilvl="3" w:tplc="04050001" w:tentative="1">
      <w:start w:val="1"/>
      <w:numFmt w:val="bullet"/>
      <w:lvlText w:val=""/>
      <w:lvlJc w:val="left"/>
      <w:pPr>
        <w:tabs>
          <w:tab w:val="num" w:pos="3075"/>
        </w:tabs>
        <w:ind w:left="3075" w:hanging="360"/>
      </w:pPr>
      <w:rPr>
        <w:rFonts w:ascii="Symbol" w:hAnsi="Symbol" w:hint="default"/>
      </w:rPr>
    </w:lvl>
    <w:lvl w:ilvl="4" w:tplc="04050003" w:tentative="1">
      <w:start w:val="1"/>
      <w:numFmt w:val="bullet"/>
      <w:lvlText w:val="o"/>
      <w:lvlJc w:val="left"/>
      <w:pPr>
        <w:tabs>
          <w:tab w:val="num" w:pos="3795"/>
        </w:tabs>
        <w:ind w:left="3795" w:hanging="360"/>
      </w:pPr>
      <w:rPr>
        <w:rFonts w:ascii="Courier New" w:hAnsi="Courier New" w:hint="default"/>
      </w:rPr>
    </w:lvl>
    <w:lvl w:ilvl="5" w:tplc="04050005" w:tentative="1">
      <w:start w:val="1"/>
      <w:numFmt w:val="bullet"/>
      <w:lvlText w:val=""/>
      <w:lvlJc w:val="left"/>
      <w:pPr>
        <w:tabs>
          <w:tab w:val="num" w:pos="4515"/>
        </w:tabs>
        <w:ind w:left="4515" w:hanging="360"/>
      </w:pPr>
      <w:rPr>
        <w:rFonts w:ascii="Wingdings" w:hAnsi="Wingdings" w:hint="default"/>
      </w:rPr>
    </w:lvl>
    <w:lvl w:ilvl="6" w:tplc="04050001" w:tentative="1">
      <w:start w:val="1"/>
      <w:numFmt w:val="bullet"/>
      <w:lvlText w:val=""/>
      <w:lvlJc w:val="left"/>
      <w:pPr>
        <w:tabs>
          <w:tab w:val="num" w:pos="5235"/>
        </w:tabs>
        <w:ind w:left="5235" w:hanging="360"/>
      </w:pPr>
      <w:rPr>
        <w:rFonts w:ascii="Symbol" w:hAnsi="Symbol" w:hint="default"/>
      </w:rPr>
    </w:lvl>
    <w:lvl w:ilvl="7" w:tplc="04050003" w:tentative="1">
      <w:start w:val="1"/>
      <w:numFmt w:val="bullet"/>
      <w:lvlText w:val="o"/>
      <w:lvlJc w:val="left"/>
      <w:pPr>
        <w:tabs>
          <w:tab w:val="num" w:pos="5955"/>
        </w:tabs>
        <w:ind w:left="5955" w:hanging="360"/>
      </w:pPr>
      <w:rPr>
        <w:rFonts w:ascii="Courier New" w:hAnsi="Courier New" w:hint="default"/>
      </w:rPr>
    </w:lvl>
    <w:lvl w:ilvl="8" w:tplc="04050005" w:tentative="1">
      <w:start w:val="1"/>
      <w:numFmt w:val="bullet"/>
      <w:lvlText w:val=""/>
      <w:lvlJc w:val="left"/>
      <w:pPr>
        <w:tabs>
          <w:tab w:val="num" w:pos="6675"/>
        </w:tabs>
        <w:ind w:left="6675" w:hanging="360"/>
      </w:pPr>
      <w:rPr>
        <w:rFonts w:ascii="Wingdings" w:hAnsi="Wingdings" w:hint="default"/>
      </w:rPr>
    </w:lvl>
  </w:abstractNum>
  <w:abstractNum w:abstractNumId="5" w15:restartNumberingAfterBreak="0">
    <w:nsid w:val="62355318"/>
    <w:multiLevelType w:val="hybridMultilevel"/>
    <w:tmpl w:val="78BA147E"/>
    <w:lvl w:ilvl="0" w:tplc="04050001">
      <w:start w:val="1"/>
      <w:numFmt w:val="bullet"/>
      <w:lvlText w:val=""/>
      <w:lvlJc w:val="left"/>
      <w:pPr>
        <w:ind w:left="1395" w:hanging="360"/>
      </w:pPr>
      <w:rPr>
        <w:rFonts w:ascii="Symbol" w:hAnsi="Symbol" w:hint="default"/>
      </w:rPr>
    </w:lvl>
    <w:lvl w:ilvl="1" w:tplc="04050003" w:tentative="1">
      <w:start w:val="1"/>
      <w:numFmt w:val="bullet"/>
      <w:lvlText w:val="o"/>
      <w:lvlJc w:val="left"/>
      <w:pPr>
        <w:ind w:left="2115" w:hanging="360"/>
      </w:pPr>
      <w:rPr>
        <w:rFonts w:ascii="Courier New" w:hAnsi="Courier New" w:cs="Courier New" w:hint="default"/>
      </w:rPr>
    </w:lvl>
    <w:lvl w:ilvl="2" w:tplc="04050005" w:tentative="1">
      <w:start w:val="1"/>
      <w:numFmt w:val="bullet"/>
      <w:lvlText w:val=""/>
      <w:lvlJc w:val="left"/>
      <w:pPr>
        <w:ind w:left="2835" w:hanging="360"/>
      </w:pPr>
      <w:rPr>
        <w:rFonts w:ascii="Wingdings" w:hAnsi="Wingdings" w:hint="default"/>
      </w:rPr>
    </w:lvl>
    <w:lvl w:ilvl="3" w:tplc="04050001" w:tentative="1">
      <w:start w:val="1"/>
      <w:numFmt w:val="bullet"/>
      <w:lvlText w:val=""/>
      <w:lvlJc w:val="left"/>
      <w:pPr>
        <w:ind w:left="3555" w:hanging="360"/>
      </w:pPr>
      <w:rPr>
        <w:rFonts w:ascii="Symbol" w:hAnsi="Symbol" w:hint="default"/>
      </w:rPr>
    </w:lvl>
    <w:lvl w:ilvl="4" w:tplc="04050003" w:tentative="1">
      <w:start w:val="1"/>
      <w:numFmt w:val="bullet"/>
      <w:lvlText w:val="o"/>
      <w:lvlJc w:val="left"/>
      <w:pPr>
        <w:ind w:left="4275" w:hanging="360"/>
      </w:pPr>
      <w:rPr>
        <w:rFonts w:ascii="Courier New" w:hAnsi="Courier New" w:cs="Courier New" w:hint="default"/>
      </w:rPr>
    </w:lvl>
    <w:lvl w:ilvl="5" w:tplc="04050005" w:tentative="1">
      <w:start w:val="1"/>
      <w:numFmt w:val="bullet"/>
      <w:lvlText w:val=""/>
      <w:lvlJc w:val="left"/>
      <w:pPr>
        <w:ind w:left="4995" w:hanging="360"/>
      </w:pPr>
      <w:rPr>
        <w:rFonts w:ascii="Wingdings" w:hAnsi="Wingdings" w:hint="default"/>
      </w:rPr>
    </w:lvl>
    <w:lvl w:ilvl="6" w:tplc="04050001" w:tentative="1">
      <w:start w:val="1"/>
      <w:numFmt w:val="bullet"/>
      <w:lvlText w:val=""/>
      <w:lvlJc w:val="left"/>
      <w:pPr>
        <w:ind w:left="5715" w:hanging="360"/>
      </w:pPr>
      <w:rPr>
        <w:rFonts w:ascii="Symbol" w:hAnsi="Symbol" w:hint="default"/>
      </w:rPr>
    </w:lvl>
    <w:lvl w:ilvl="7" w:tplc="04050003" w:tentative="1">
      <w:start w:val="1"/>
      <w:numFmt w:val="bullet"/>
      <w:lvlText w:val="o"/>
      <w:lvlJc w:val="left"/>
      <w:pPr>
        <w:ind w:left="6435" w:hanging="360"/>
      </w:pPr>
      <w:rPr>
        <w:rFonts w:ascii="Courier New" w:hAnsi="Courier New" w:cs="Courier New" w:hint="default"/>
      </w:rPr>
    </w:lvl>
    <w:lvl w:ilvl="8" w:tplc="04050005" w:tentative="1">
      <w:start w:val="1"/>
      <w:numFmt w:val="bullet"/>
      <w:lvlText w:val=""/>
      <w:lvlJc w:val="left"/>
      <w:pPr>
        <w:ind w:left="7155" w:hanging="360"/>
      </w:pPr>
      <w:rPr>
        <w:rFonts w:ascii="Wingdings" w:hAnsi="Wingdings" w:hint="default"/>
      </w:rPr>
    </w:lvl>
  </w:abstractNum>
  <w:abstractNum w:abstractNumId="6" w15:restartNumberingAfterBreak="0">
    <w:nsid w:val="698D175B"/>
    <w:multiLevelType w:val="hybridMultilevel"/>
    <w:tmpl w:val="4F90AE50"/>
    <w:lvl w:ilvl="0" w:tplc="04050009">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7" w15:restartNumberingAfterBreak="0">
    <w:nsid w:val="700255F8"/>
    <w:multiLevelType w:val="hybridMultilevel"/>
    <w:tmpl w:val="FD58D2BA"/>
    <w:lvl w:ilvl="0" w:tplc="A2869192">
      <w:start w:val="6"/>
      <w:numFmt w:val="decimal"/>
      <w:lvlText w:val="%1"/>
      <w:lvlJc w:val="left"/>
      <w:pPr>
        <w:tabs>
          <w:tab w:val="num" w:pos="1980"/>
        </w:tabs>
        <w:ind w:left="1980" w:hanging="360"/>
      </w:pPr>
      <w:rPr>
        <w:rFonts w:hint="default"/>
        <w:b/>
      </w:rPr>
    </w:lvl>
    <w:lvl w:ilvl="1" w:tplc="04050019" w:tentative="1">
      <w:start w:val="1"/>
      <w:numFmt w:val="lowerLetter"/>
      <w:lvlText w:val="%2."/>
      <w:lvlJc w:val="left"/>
      <w:pPr>
        <w:tabs>
          <w:tab w:val="num" w:pos="2700"/>
        </w:tabs>
        <w:ind w:left="2700" w:hanging="360"/>
      </w:pPr>
    </w:lvl>
    <w:lvl w:ilvl="2" w:tplc="0405001B" w:tentative="1">
      <w:start w:val="1"/>
      <w:numFmt w:val="lowerRoman"/>
      <w:lvlText w:val="%3."/>
      <w:lvlJc w:val="right"/>
      <w:pPr>
        <w:tabs>
          <w:tab w:val="num" w:pos="3420"/>
        </w:tabs>
        <w:ind w:left="3420" w:hanging="180"/>
      </w:pPr>
    </w:lvl>
    <w:lvl w:ilvl="3" w:tplc="0405000F" w:tentative="1">
      <w:start w:val="1"/>
      <w:numFmt w:val="decimal"/>
      <w:lvlText w:val="%4."/>
      <w:lvlJc w:val="left"/>
      <w:pPr>
        <w:tabs>
          <w:tab w:val="num" w:pos="4140"/>
        </w:tabs>
        <w:ind w:left="4140" w:hanging="360"/>
      </w:pPr>
    </w:lvl>
    <w:lvl w:ilvl="4" w:tplc="04050019" w:tentative="1">
      <w:start w:val="1"/>
      <w:numFmt w:val="lowerLetter"/>
      <w:lvlText w:val="%5."/>
      <w:lvlJc w:val="left"/>
      <w:pPr>
        <w:tabs>
          <w:tab w:val="num" w:pos="4860"/>
        </w:tabs>
        <w:ind w:left="4860" w:hanging="360"/>
      </w:pPr>
    </w:lvl>
    <w:lvl w:ilvl="5" w:tplc="0405001B" w:tentative="1">
      <w:start w:val="1"/>
      <w:numFmt w:val="lowerRoman"/>
      <w:lvlText w:val="%6."/>
      <w:lvlJc w:val="right"/>
      <w:pPr>
        <w:tabs>
          <w:tab w:val="num" w:pos="5580"/>
        </w:tabs>
        <w:ind w:left="5580" w:hanging="180"/>
      </w:pPr>
    </w:lvl>
    <w:lvl w:ilvl="6" w:tplc="0405000F" w:tentative="1">
      <w:start w:val="1"/>
      <w:numFmt w:val="decimal"/>
      <w:lvlText w:val="%7."/>
      <w:lvlJc w:val="left"/>
      <w:pPr>
        <w:tabs>
          <w:tab w:val="num" w:pos="6300"/>
        </w:tabs>
        <w:ind w:left="6300" w:hanging="360"/>
      </w:pPr>
    </w:lvl>
    <w:lvl w:ilvl="7" w:tplc="04050019" w:tentative="1">
      <w:start w:val="1"/>
      <w:numFmt w:val="lowerLetter"/>
      <w:lvlText w:val="%8."/>
      <w:lvlJc w:val="left"/>
      <w:pPr>
        <w:tabs>
          <w:tab w:val="num" w:pos="7020"/>
        </w:tabs>
        <w:ind w:left="7020" w:hanging="360"/>
      </w:pPr>
    </w:lvl>
    <w:lvl w:ilvl="8" w:tplc="0405001B" w:tentative="1">
      <w:start w:val="1"/>
      <w:numFmt w:val="lowerRoman"/>
      <w:lvlText w:val="%9."/>
      <w:lvlJc w:val="right"/>
      <w:pPr>
        <w:tabs>
          <w:tab w:val="num" w:pos="7740"/>
        </w:tabs>
        <w:ind w:left="7740" w:hanging="180"/>
      </w:pPr>
    </w:lvl>
  </w:abstractNum>
  <w:abstractNum w:abstractNumId="8" w15:restartNumberingAfterBreak="0">
    <w:nsid w:val="77821AEB"/>
    <w:multiLevelType w:val="hybridMultilevel"/>
    <w:tmpl w:val="B6EAC41A"/>
    <w:lvl w:ilvl="0" w:tplc="A46AE06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184989"/>
    <w:multiLevelType w:val="hybridMultilevel"/>
    <w:tmpl w:val="F7565522"/>
    <w:lvl w:ilvl="0" w:tplc="135AB1BE">
      <w:numFmt w:val="bullet"/>
      <w:lvlText w:val="-"/>
      <w:lvlJc w:val="left"/>
      <w:pPr>
        <w:tabs>
          <w:tab w:val="num" w:pos="1263"/>
        </w:tabs>
        <w:ind w:left="1263" w:hanging="360"/>
      </w:pPr>
      <w:rPr>
        <w:rFonts w:ascii="Times New Roman" w:eastAsia="Times New Roman" w:hAnsi="Times New Roman" w:cs="Times New Roman" w:hint="default"/>
      </w:rPr>
    </w:lvl>
    <w:lvl w:ilvl="1" w:tplc="75606742">
      <w:numFmt w:val="bullet"/>
      <w:lvlText w:val=""/>
      <w:lvlJc w:val="left"/>
      <w:pPr>
        <w:tabs>
          <w:tab w:val="num" w:pos="1635"/>
        </w:tabs>
        <w:ind w:left="1635" w:hanging="360"/>
      </w:pPr>
      <w:rPr>
        <w:rFonts w:ascii="Symbol" w:eastAsia="Times New Roman" w:hAnsi="Symbol" w:cs="Arial" w:hint="default"/>
      </w:rPr>
    </w:lvl>
    <w:lvl w:ilvl="2" w:tplc="04050005" w:tentative="1">
      <w:start w:val="1"/>
      <w:numFmt w:val="bullet"/>
      <w:lvlText w:val=""/>
      <w:lvlJc w:val="left"/>
      <w:pPr>
        <w:tabs>
          <w:tab w:val="num" w:pos="2355"/>
        </w:tabs>
        <w:ind w:left="2355" w:hanging="360"/>
      </w:pPr>
      <w:rPr>
        <w:rFonts w:ascii="Wingdings" w:hAnsi="Wingdings" w:hint="default"/>
      </w:rPr>
    </w:lvl>
    <w:lvl w:ilvl="3" w:tplc="04050001" w:tentative="1">
      <w:start w:val="1"/>
      <w:numFmt w:val="bullet"/>
      <w:lvlText w:val=""/>
      <w:lvlJc w:val="left"/>
      <w:pPr>
        <w:tabs>
          <w:tab w:val="num" w:pos="3075"/>
        </w:tabs>
        <w:ind w:left="3075" w:hanging="360"/>
      </w:pPr>
      <w:rPr>
        <w:rFonts w:ascii="Symbol" w:hAnsi="Symbol" w:hint="default"/>
      </w:rPr>
    </w:lvl>
    <w:lvl w:ilvl="4" w:tplc="04050003" w:tentative="1">
      <w:start w:val="1"/>
      <w:numFmt w:val="bullet"/>
      <w:lvlText w:val="o"/>
      <w:lvlJc w:val="left"/>
      <w:pPr>
        <w:tabs>
          <w:tab w:val="num" w:pos="3795"/>
        </w:tabs>
        <w:ind w:left="3795" w:hanging="360"/>
      </w:pPr>
      <w:rPr>
        <w:rFonts w:ascii="Courier New" w:hAnsi="Courier New" w:hint="default"/>
      </w:rPr>
    </w:lvl>
    <w:lvl w:ilvl="5" w:tplc="04050005" w:tentative="1">
      <w:start w:val="1"/>
      <w:numFmt w:val="bullet"/>
      <w:lvlText w:val=""/>
      <w:lvlJc w:val="left"/>
      <w:pPr>
        <w:tabs>
          <w:tab w:val="num" w:pos="4515"/>
        </w:tabs>
        <w:ind w:left="4515" w:hanging="360"/>
      </w:pPr>
      <w:rPr>
        <w:rFonts w:ascii="Wingdings" w:hAnsi="Wingdings" w:hint="default"/>
      </w:rPr>
    </w:lvl>
    <w:lvl w:ilvl="6" w:tplc="04050001" w:tentative="1">
      <w:start w:val="1"/>
      <w:numFmt w:val="bullet"/>
      <w:lvlText w:val=""/>
      <w:lvlJc w:val="left"/>
      <w:pPr>
        <w:tabs>
          <w:tab w:val="num" w:pos="5235"/>
        </w:tabs>
        <w:ind w:left="5235" w:hanging="360"/>
      </w:pPr>
      <w:rPr>
        <w:rFonts w:ascii="Symbol" w:hAnsi="Symbol" w:hint="default"/>
      </w:rPr>
    </w:lvl>
    <w:lvl w:ilvl="7" w:tplc="04050003" w:tentative="1">
      <w:start w:val="1"/>
      <w:numFmt w:val="bullet"/>
      <w:lvlText w:val="o"/>
      <w:lvlJc w:val="left"/>
      <w:pPr>
        <w:tabs>
          <w:tab w:val="num" w:pos="5955"/>
        </w:tabs>
        <w:ind w:left="5955" w:hanging="360"/>
      </w:pPr>
      <w:rPr>
        <w:rFonts w:ascii="Courier New" w:hAnsi="Courier New" w:hint="default"/>
      </w:rPr>
    </w:lvl>
    <w:lvl w:ilvl="8" w:tplc="04050005" w:tentative="1">
      <w:start w:val="1"/>
      <w:numFmt w:val="bullet"/>
      <w:lvlText w:val=""/>
      <w:lvlJc w:val="left"/>
      <w:pPr>
        <w:tabs>
          <w:tab w:val="num" w:pos="6675"/>
        </w:tabs>
        <w:ind w:left="6675" w:hanging="360"/>
      </w:pPr>
      <w:rPr>
        <w:rFonts w:ascii="Wingdings" w:hAnsi="Wingdings" w:hint="default"/>
      </w:rPr>
    </w:lvl>
  </w:abstractNum>
  <w:abstractNum w:abstractNumId="10" w15:restartNumberingAfterBreak="0">
    <w:nsid w:val="7E8172F6"/>
    <w:multiLevelType w:val="hybridMultilevel"/>
    <w:tmpl w:val="1ACC6E0E"/>
    <w:lvl w:ilvl="0" w:tplc="04050001">
      <w:start w:val="1"/>
      <w:numFmt w:val="bullet"/>
      <w:lvlText w:val=""/>
      <w:lvlJc w:val="left"/>
      <w:pPr>
        <w:ind w:left="1395" w:hanging="360"/>
      </w:pPr>
      <w:rPr>
        <w:rFonts w:ascii="Symbol" w:hAnsi="Symbol" w:hint="default"/>
      </w:rPr>
    </w:lvl>
    <w:lvl w:ilvl="1" w:tplc="04050003" w:tentative="1">
      <w:start w:val="1"/>
      <w:numFmt w:val="bullet"/>
      <w:lvlText w:val="o"/>
      <w:lvlJc w:val="left"/>
      <w:pPr>
        <w:ind w:left="2115" w:hanging="360"/>
      </w:pPr>
      <w:rPr>
        <w:rFonts w:ascii="Courier New" w:hAnsi="Courier New" w:cs="Courier New" w:hint="default"/>
      </w:rPr>
    </w:lvl>
    <w:lvl w:ilvl="2" w:tplc="04050005" w:tentative="1">
      <w:start w:val="1"/>
      <w:numFmt w:val="bullet"/>
      <w:lvlText w:val=""/>
      <w:lvlJc w:val="left"/>
      <w:pPr>
        <w:ind w:left="2835" w:hanging="360"/>
      </w:pPr>
      <w:rPr>
        <w:rFonts w:ascii="Wingdings" w:hAnsi="Wingdings" w:hint="default"/>
      </w:rPr>
    </w:lvl>
    <w:lvl w:ilvl="3" w:tplc="04050001" w:tentative="1">
      <w:start w:val="1"/>
      <w:numFmt w:val="bullet"/>
      <w:lvlText w:val=""/>
      <w:lvlJc w:val="left"/>
      <w:pPr>
        <w:ind w:left="3555" w:hanging="360"/>
      </w:pPr>
      <w:rPr>
        <w:rFonts w:ascii="Symbol" w:hAnsi="Symbol" w:hint="default"/>
      </w:rPr>
    </w:lvl>
    <w:lvl w:ilvl="4" w:tplc="04050003" w:tentative="1">
      <w:start w:val="1"/>
      <w:numFmt w:val="bullet"/>
      <w:lvlText w:val="o"/>
      <w:lvlJc w:val="left"/>
      <w:pPr>
        <w:ind w:left="4275" w:hanging="360"/>
      </w:pPr>
      <w:rPr>
        <w:rFonts w:ascii="Courier New" w:hAnsi="Courier New" w:cs="Courier New" w:hint="default"/>
      </w:rPr>
    </w:lvl>
    <w:lvl w:ilvl="5" w:tplc="04050005" w:tentative="1">
      <w:start w:val="1"/>
      <w:numFmt w:val="bullet"/>
      <w:lvlText w:val=""/>
      <w:lvlJc w:val="left"/>
      <w:pPr>
        <w:ind w:left="4995" w:hanging="360"/>
      </w:pPr>
      <w:rPr>
        <w:rFonts w:ascii="Wingdings" w:hAnsi="Wingdings" w:hint="default"/>
      </w:rPr>
    </w:lvl>
    <w:lvl w:ilvl="6" w:tplc="04050001" w:tentative="1">
      <w:start w:val="1"/>
      <w:numFmt w:val="bullet"/>
      <w:lvlText w:val=""/>
      <w:lvlJc w:val="left"/>
      <w:pPr>
        <w:ind w:left="5715" w:hanging="360"/>
      </w:pPr>
      <w:rPr>
        <w:rFonts w:ascii="Symbol" w:hAnsi="Symbol" w:hint="default"/>
      </w:rPr>
    </w:lvl>
    <w:lvl w:ilvl="7" w:tplc="04050003" w:tentative="1">
      <w:start w:val="1"/>
      <w:numFmt w:val="bullet"/>
      <w:lvlText w:val="o"/>
      <w:lvlJc w:val="left"/>
      <w:pPr>
        <w:ind w:left="6435" w:hanging="360"/>
      </w:pPr>
      <w:rPr>
        <w:rFonts w:ascii="Courier New" w:hAnsi="Courier New" w:cs="Courier New" w:hint="default"/>
      </w:rPr>
    </w:lvl>
    <w:lvl w:ilvl="8" w:tplc="04050005" w:tentative="1">
      <w:start w:val="1"/>
      <w:numFmt w:val="bullet"/>
      <w:lvlText w:val=""/>
      <w:lvlJc w:val="left"/>
      <w:pPr>
        <w:ind w:left="7155" w:hanging="360"/>
      </w:pPr>
      <w:rPr>
        <w:rFonts w:ascii="Wingdings" w:hAnsi="Wingdings" w:hint="default"/>
      </w:rPr>
    </w:lvl>
  </w:abstractNum>
  <w:abstractNum w:abstractNumId="11"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num w:numId="1">
    <w:abstractNumId w:val="8"/>
  </w:num>
  <w:num w:numId="2">
    <w:abstractNumId w:val="9"/>
  </w:num>
  <w:num w:numId="3">
    <w:abstractNumId w:val="1"/>
  </w:num>
  <w:num w:numId="4">
    <w:abstractNumId w:val="4"/>
  </w:num>
  <w:num w:numId="5">
    <w:abstractNumId w:val="11"/>
  </w:num>
  <w:num w:numId="6">
    <w:abstractNumId w:val="7"/>
  </w:num>
  <w:num w:numId="7">
    <w:abstractNumId w:val="3"/>
  </w:num>
  <w:num w:numId="8">
    <w:abstractNumId w:val="6"/>
  </w:num>
  <w:num w:numId="9">
    <w:abstractNumId w:val="0"/>
  </w:num>
  <w:num w:numId="10">
    <w:abstractNumId w:val="5"/>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3F"/>
    <w:rsid w:val="00001E52"/>
    <w:rsid w:val="000239BD"/>
    <w:rsid w:val="000277D1"/>
    <w:rsid w:val="00027E5E"/>
    <w:rsid w:val="00034E52"/>
    <w:rsid w:val="000441D7"/>
    <w:rsid w:val="0005053F"/>
    <w:rsid w:val="00052BF4"/>
    <w:rsid w:val="0007695C"/>
    <w:rsid w:val="00081B74"/>
    <w:rsid w:val="000A13EC"/>
    <w:rsid w:val="000A5129"/>
    <w:rsid w:val="000B07BC"/>
    <w:rsid w:val="000B2CB1"/>
    <w:rsid w:val="000F2FE2"/>
    <w:rsid w:val="00104136"/>
    <w:rsid w:val="001216A2"/>
    <w:rsid w:val="00132723"/>
    <w:rsid w:val="0014067C"/>
    <w:rsid w:val="001542C5"/>
    <w:rsid w:val="00161B51"/>
    <w:rsid w:val="0016507E"/>
    <w:rsid w:val="00177990"/>
    <w:rsid w:val="001806BB"/>
    <w:rsid w:val="0018282C"/>
    <w:rsid w:val="00185CF2"/>
    <w:rsid w:val="00192D45"/>
    <w:rsid w:val="001933A8"/>
    <w:rsid w:val="00195513"/>
    <w:rsid w:val="001958DC"/>
    <w:rsid w:val="001964B4"/>
    <w:rsid w:val="001A43A0"/>
    <w:rsid w:val="001C482A"/>
    <w:rsid w:val="001E2778"/>
    <w:rsid w:val="001F067E"/>
    <w:rsid w:val="001F265A"/>
    <w:rsid w:val="0020194D"/>
    <w:rsid w:val="00204372"/>
    <w:rsid w:val="00206F32"/>
    <w:rsid w:val="00215084"/>
    <w:rsid w:val="00226E8C"/>
    <w:rsid w:val="00227D7F"/>
    <w:rsid w:val="00230611"/>
    <w:rsid w:val="002531B5"/>
    <w:rsid w:val="00260375"/>
    <w:rsid w:val="002814F6"/>
    <w:rsid w:val="00295592"/>
    <w:rsid w:val="002A6889"/>
    <w:rsid w:val="002C73E5"/>
    <w:rsid w:val="002D77F1"/>
    <w:rsid w:val="00311618"/>
    <w:rsid w:val="003251FE"/>
    <w:rsid w:val="003675EE"/>
    <w:rsid w:val="00372DD4"/>
    <w:rsid w:val="0037735E"/>
    <w:rsid w:val="003921E3"/>
    <w:rsid w:val="00396369"/>
    <w:rsid w:val="003A0DD3"/>
    <w:rsid w:val="003B6580"/>
    <w:rsid w:val="003C1BD9"/>
    <w:rsid w:val="003C7FA0"/>
    <w:rsid w:val="003F6C1A"/>
    <w:rsid w:val="004008AA"/>
    <w:rsid w:val="00401099"/>
    <w:rsid w:val="004033B1"/>
    <w:rsid w:val="00410AE0"/>
    <w:rsid w:val="00413DD2"/>
    <w:rsid w:val="00416BBE"/>
    <w:rsid w:val="00422216"/>
    <w:rsid w:val="00425C9F"/>
    <w:rsid w:val="00426924"/>
    <w:rsid w:val="004307E8"/>
    <w:rsid w:val="00450B25"/>
    <w:rsid w:val="004551EB"/>
    <w:rsid w:val="00457F1F"/>
    <w:rsid w:val="00465D97"/>
    <w:rsid w:val="00470269"/>
    <w:rsid w:val="004735CA"/>
    <w:rsid w:val="004D7771"/>
    <w:rsid w:val="004E1751"/>
    <w:rsid w:val="004E1886"/>
    <w:rsid w:val="004F6845"/>
    <w:rsid w:val="004F76B0"/>
    <w:rsid w:val="00503813"/>
    <w:rsid w:val="00505C3A"/>
    <w:rsid w:val="0052515E"/>
    <w:rsid w:val="005442CD"/>
    <w:rsid w:val="0054495C"/>
    <w:rsid w:val="0056786A"/>
    <w:rsid w:val="0057019D"/>
    <w:rsid w:val="005850C9"/>
    <w:rsid w:val="005A1974"/>
    <w:rsid w:val="005A4292"/>
    <w:rsid w:val="005B65EC"/>
    <w:rsid w:val="005B793D"/>
    <w:rsid w:val="005E07AE"/>
    <w:rsid w:val="005F2E0A"/>
    <w:rsid w:val="00605D39"/>
    <w:rsid w:val="0064413F"/>
    <w:rsid w:val="006600C0"/>
    <w:rsid w:val="006A3E86"/>
    <w:rsid w:val="006B28B3"/>
    <w:rsid w:val="006B360B"/>
    <w:rsid w:val="006B730F"/>
    <w:rsid w:val="006C6C16"/>
    <w:rsid w:val="006D45EC"/>
    <w:rsid w:val="006E15C5"/>
    <w:rsid w:val="00706486"/>
    <w:rsid w:val="00712844"/>
    <w:rsid w:val="00743D48"/>
    <w:rsid w:val="00751FE6"/>
    <w:rsid w:val="00772A38"/>
    <w:rsid w:val="00774AF8"/>
    <w:rsid w:val="0078035B"/>
    <w:rsid w:val="00784F91"/>
    <w:rsid w:val="00791462"/>
    <w:rsid w:val="007971BB"/>
    <w:rsid w:val="007C5F35"/>
    <w:rsid w:val="007D2C8B"/>
    <w:rsid w:val="007E687D"/>
    <w:rsid w:val="008038C5"/>
    <w:rsid w:val="00804916"/>
    <w:rsid w:val="008164B2"/>
    <w:rsid w:val="00822866"/>
    <w:rsid w:val="00823EB4"/>
    <w:rsid w:val="00827DDC"/>
    <w:rsid w:val="008459A6"/>
    <w:rsid w:val="008477DA"/>
    <w:rsid w:val="00855ED4"/>
    <w:rsid w:val="00856A61"/>
    <w:rsid w:val="00860A88"/>
    <w:rsid w:val="00877811"/>
    <w:rsid w:val="00890B6A"/>
    <w:rsid w:val="0089393E"/>
    <w:rsid w:val="00897BAF"/>
    <w:rsid w:val="008B6D06"/>
    <w:rsid w:val="008F0C67"/>
    <w:rsid w:val="00906B9B"/>
    <w:rsid w:val="009226EE"/>
    <w:rsid w:val="0095304E"/>
    <w:rsid w:val="009A243F"/>
    <w:rsid w:val="009B0102"/>
    <w:rsid w:val="009B1C20"/>
    <w:rsid w:val="009B3C45"/>
    <w:rsid w:val="009D184D"/>
    <w:rsid w:val="009D29E3"/>
    <w:rsid w:val="009F11D4"/>
    <w:rsid w:val="009F399D"/>
    <w:rsid w:val="009F73D9"/>
    <w:rsid w:val="009F7744"/>
    <w:rsid w:val="00A03358"/>
    <w:rsid w:val="00A11CEE"/>
    <w:rsid w:val="00A1270B"/>
    <w:rsid w:val="00A13457"/>
    <w:rsid w:val="00A21AED"/>
    <w:rsid w:val="00A2367F"/>
    <w:rsid w:val="00A2712C"/>
    <w:rsid w:val="00A43B5E"/>
    <w:rsid w:val="00A47DB4"/>
    <w:rsid w:val="00A56E5E"/>
    <w:rsid w:val="00A75B3C"/>
    <w:rsid w:val="00A81141"/>
    <w:rsid w:val="00A82C5A"/>
    <w:rsid w:val="00A92310"/>
    <w:rsid w:val="00A95CD1"/>
    <w:rsid w:val="00AA5A83"/>
    <w:rsid w:val="00AB31D7"/>
    <w:rsid w:val="00AB4F8E"/>
    <w:rsid w:val="00AF0CCB"/>
    <w:rsid w:val="00B04A00"/>
    <w:rsid w:val="00B178A0"/>
    <w:rsid w:val="00B47FEA"/>
    <w:rsid w:val="00B554CF"/>
    <w:rsid w:val="00B75DFC"/>
    <w:rsid w:val="00B817F6"/>
    <w:rsid w:val="00B84C63"/>
    <w:rsid w:val="00B86982"/>
    <w:rsid w:val="00BD3A6D"/>
    <w:rsid w:val="00BE176A"/>
    <w:rsid w:val="00BF065C"/>
    <w:rsid w:val="00C137F4"/>
    <w:rsid w:val="00C16CB7"/>
    <w:rsid w:val="00C41503"/>
    <w:rsid w:val="00C52A5C"/>
    <w:rsid w:val="00C67B63"/>
    <w:rsid w:val="00C76705"/>
    <w:rsid w:val="00C84B49"/>
    <w:rsid w:val="00C94E33"/>
    <w:rsid w:val="00C97327"/>
    <w:rsid w:val="00CD037C"/>
    <w:rsid w:val="00CF012D"/>
    <w:rsid w:val="00D06583"/>
    <w:rsid w:val="00D17A7E"/>
    <w:rsid w:val="00D301B8"/>
    <w:rsid w:val="00D33548"/>
    <w:rsid w:val="00D45D84"/>
    <w:rsid w:val="00D4705E"/>
    <w:rsid w:val="00D70F6F"/>
    <w:rsid w:val="00D74B5F"/>
    <w:rsid w:val="00D761E3"/>
    <w:rsid w:val="00D925BA"/>
    <w:rsid w:val="00DA7C0B"/>
    <w:rsid w:val="00DE5B86"/>
    <w:rsid w:val="00E17F05"/>
    <w:rsid w:val="00E214F1"/>
    <w:rsid w:val="00E272A4"/>
    <w:rsid w:val="00E44D5D"/>
    <w:rsid w:val="00E53923"/>
    <w:rsid w:val="00E57588"/>
    <w:rsid w:val="00E9780D"/>
    <w:rsid w:val="00EA74CB"/>
    <w:rsid w:val="00EB5A3A"/>
    <w:rsid w:val="00ED1731"/>
    <w:rsid w:val="00ED3EBD"/>
    <w:rsid w:val="00F02D9B"/>
    <w:rsid w:val="00F16BDC"/>
    <w:rsid w:val="00F507D3"/>
    <w:rsid w:val="00F80686"/>
    <w:rsid w:val="00FA55B8"/>
    <w:rsid w:val="00FB2200"/>
    <w:rsid w:val="00FB27E6"/>
    <w:rsid w:val="00FC0DF7"/>
    <w:rsid w:val="00FD5B8F"/>
    <w:rsid w:val="00FE6104"/>
    <w:rsid w:val="00FE6D36"/>
    <w:rsid w:val="00FF3A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84170B-9E40-4A6F-A2C4-BE6AD5D9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6924"/>
    <w:rPr>
      <w:sz w:val="24"/>
      <w:szCs w:val="24"/>
    </w:rPr>
  </w:style>
  <w:style w:type="paragraph" w:styleId="Nadpis1">
    <w:name w:val="heading 1"/>
    <w:basedOn w:val="Normln"/>
    <w:next w:val="Normln"/>
    <w:qFormat/>
    <w:rsid w:val="0042692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312" w:lineRule="atLeast"/>
      <w:outlineLvl w:val="0"/>
    </w:pPr>
    <w:rPr>
      <w:b/>
      <w:bCs/>
      <w:color w:val="FF0000"/>
      <w:lang w:val="en-GB"/>
    </w:rPr>
  </w:style>
  <w:style w:type="paragraph" w:styleId="Nadpis2">
    <w:name w:val="heading 2"/>
    <w:basedOn w:val="Normln"/>
    <w:next w:val="Normln"/>
    <w:qFormat/>
    <w:rsid w:val="00426924"/>
    <w:pPr>
      <w:keepNext/>
      <w:overflowPunct w:val="0"/>
      <w:autoSpaceDE w:val="0"/>
      <w:autoSpaceDN w:val="0"/>
      <w:adjustRightInd w:val="0"/>
      <w:spacing w:line="218" w:lineRule="auto"/>
      <w:jc w:val="center"/>
      <w:textAlignment w:val="baseline"/>
      <w:outlineLvl w:val="1"/>
    </w:pPr>
    <w:rPr>
      <w:b/>
      <w:sz w:val="40"/>
      <w:szCs w:val="20"/>
      <w:lang w:val="en-US"/>
    </w:rPr>
  </w:style>
  <w:style w:type="paragraph" w:styleId="Nadpis3">
    <w:name w:val="heading 3"/>
    <w:basedOn w:val="Normln"/>
    <w:next w:val="Normln"/>
    <w:qFormat/>
    <w:rsid w:val="00426924"/>
    <w:pPr>
      <w:keepNext/>
      <w:pageBreakBefore/>
      <w:outlineLvl w:val="2"/>
    </w:pPr>
    <w:rPr>
      <w:b/>
      <w:bCs/>
      <w:sz w:val="33"/>
      <w:szCs w:val="33"/>
      <w:lang w:val="de-DE"/>
    </w:rPr>
  </w:style>
  <w:style w:type="paragraph" w:styleId="Nadpis4">
    <w:name w:val="heading 4"/>
    <w:basedOn w:val="Normln"/>
    <w:next w:val="Normln"/>
    <w:qFormat/>
    <w:rsid w:val="00426924"/>
    <w:pPr>
      <w:keepNext/>
      <w:tabs>
        <w:tab w:val="left" w:pos="0"/>
        <w:tab w:val="left" w:pos="900"/>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s>
      <w:spacing w:line="209" w:lineRule="atLeast"/>
      <w:outlineLvl w:val="3"/>
    </w:pPr>
    <w:rPr>
      <w:rFonts w:ascii="Arial" w:hAnsi="Arial"/>
      <w:b/>
      <w:bCs/>
      <w:sz w:val="20"/>
      <w:lang w:val="en-GB"/>
    </w:rPr>
  </w:style>
  <w:style w:type="paragraph" w:styleId="Nadpis7">
    <w:name w:val="heading 7"/>
    <w:basedOn w:val="Normln"/>
    <w:next w:val="Normln"/>
    <w:qFormat/>
    <w:rsid w:val="00426924"/>
    <w:pPr>
      <w:keepNext/>
      <w:overflowPunct w:val="0"/>
      <w:autoSpaceDE w:val="0"/>
      <w:autoSpaceDN w:val="0"/>
      <w:adjustRightInd w:val="0"/>
      <w:spacing w:before="360" w:line="218" w:lineRule="auto"/>
      <w:jc w:val="center"/>
      <w:textAlignment w:val="baseline"/>
      <w:outlineLvl w:val="6"/>
    </w:pPr>
    <w:rPr>
      <w:szCs w:val="20"/>
      <w:lang w:val="en-US"/>
    </w:rPr>
  </w:style>
  <w:style w:type="paragraph" w:styleId="Nadpis8">
    <w:name w:val="heading 8"/>
    <w:basedOn w:val="Normln"/>
    <w:next w:val="Normln"/>
    <w:qFormat/>
    <w:rsid w:val="00426924"/>
    <w:pPr>
      <w:keepNext/>
      <w:overflowPunct w:val="0"/>
      <w:autoSpaceDE w:val="0"/>
      <w:autoSpaceDN w:val="0"/>
      <w:adjustRightInd w:val="0"/>
      <w:spacing w:line="312" w:lineRule="auto"/>
      <w:jc w:val="both"/>
      <w:textAlignment w:val="baseline"/>
      <w:outlineLvl w:val="7"/>
    </w:pPr>
    <w:rPr>
      <w:rFonts w:ascii="Arial" w:hAnsi="Arial"/>
      <w:b/>
      <w:sz w:val="20"/>
      <w:szCs w:val="20"/>
      <w:lang w:val="en-US"/>
    </w:rPr>
  </w:style>
  <w:style w:type="paragraph" w:styleId="Nadpis9">
    <w:name w:val="heading 9"/>
    <w:basedOn w:val="Normln"/>
    <w:next w:val="Normln"/>
    <w:qFormat/>
    <w:rsid w:val="00426924"/>
    <w:pPr>
      <w:keepNext/>
      <w:tabs>
        <w:tab w:val="right" w:pos="6521"/>
      </w:tabs>
      <w:overflowPunct w:val="0"/>
      <w:autoSpaceDE w:val="0"/>
      <w:autoSpaceDN w:val="0"/>
      <w:adjustRightInd w:val="0"/>
      <w:spacing w:line="218" w:lineRule="auto"/>
      <w:jc w:val="center"/>
      <w:textAlignment w:val="baseline"/>
      <w:outlineLvl w:val="8"/>
    </w:pPr>
    <w:rPr>
      <w:rFonts w:ascii="Arial" w:hAnsi="Arial"/>
      <w:b/>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ychla">
    <w:name w:val="Rychlý a)"/>
    <w:rsid w:val="00426924"/>
    <w:pPr>
      <w:autoSpaceDE w:val="0"/>
      <w:autoSpaceDN w:val="0"/>
      <w:adjustRightInd w:val="0"/>
      <w:ind w:left="-1416"/>
      <w:jc w:val="both"/>
    </w:pPr>
    <w:rPr>
      <w:rFonts w:ascii="Times New Roman CE obyčejné" w:hAnsi="Times New Roman CE obyčejné"/>
      <w:szCs w:val="24"/>
    </w:rPr>
  </w:style>
  <w:style w:type="paragraph" w:styleId="Zhlav">
    <w:name w:val="header"/>
    <w:basedOn w:val="Normln"/>
    <w:rsid w:val="00426924"/>
    <w:pPr>
      <w:tabs>
        <w:tab w:val="center" w:pos="4536"/>
        <w:tab w:val="right" w:pos="9072"/>
      </w:tabs>
    </w:pPr>
  </w:style>
  <w:style w:type="paragraph" w:styleId="Zpat">
    <w:name w:val="footer"/>
    <w:basedOn w:val="Normln"/>
    <w:rsid w:val="00426924"/>
    <w:pPr>
      <w:tabs>
        <w:tab w:val="center" w:pos="4536"/>
        <w:tab w:val="right" w:pos="9072"/>
      </w:tabs>
    </w:pPr>
  </w:style>
  <w:style w:type="paragraph" w:styleId="Zkladntextodsazen">
    <w:name w:val="Body Text Indent"/>
    <w:basedOn w:val="Normln"/>
    <w:rsid w:val="00426924"/>
    <w:pPr>
      <w:tabs>
        <w:tab w:val="left" w:pos="681"/>
        <w:tab w:val="left" w:pos="720"/>
        <w:tab w:val="left" w:pos="1440"/>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line="235" w:lineRule="atLeast"/>
      <w:ind w:left="720" w:hanging="720"/>
      <w:jc w:val="both"/>
    </w:pPr>
  </w:style>
  <w:style w:type="paragraph" w:styleId="Zkladntextodsazen2">
    <w:name w:val="Body Text Indent 2"/>
    <w:basedOn w:val="Normln"/>
    <w:rsid w:val="00426924"/>
    <w:pPr>
      <w:tabs>
        <w:tab w:val="left" w:pos="-1075"/>
        <w:tab w:val="left" w:pos="-720"/>
        <w:tab w:val="left" w:pos="0"/>
        <w:tab w:val="left" w:pos="5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5" w:lineRule="atLeast"/>
      <w:ind w:left="512" w:hanging="512"/>
      <w:jc w:val="both"/>
    </w:pPr>
  </w:style>
  <w:style w:type="paragraph" w:styleId="Zkladntext">
    <w:name w:val="Body Text"/>
    <w:basedOn w:val="Normln"/>
    <w:rsid w:val="00426924"/>
    <w:pPr>
      <w:tabs>
        <w:tab w:val="left" w:pos="-1075"/>
        <w:tab w:val="left" w:pos="-720"/>
        <w:tab w:val="left" w:pos="0"/>
        <w:tab w:val="left" w:pos="5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35" w:lineRule="atLeast"/>
      <w:jc w:val="both"/>
    </w:pPr>
  </w:style>
  <w:style w:type="character" w:styleId="slostrnky">
    <w:name w:val="page number"/>
    <w:basedOn w:val="Standardnpsmoodstavce"/>
    <w:rsid w:val="00426924"/>
  </w:style>
  <w:style w:type="character" w:styleId="Hypertextovodkaz">
    <w:name w:val="Hyperlink"/>
    <w:rsid w:val="00426924"/>
    <w:rPr>
      <w:color w:val="0000FF"/>
      <w:u w:val="single"/>
    </w:rPr>
  </w:style>
  <w:style w:type="character" w:styleId="Sledovanodkaz">
    <w:name w:val="FollowedHyperlink"/>
    <w:rsid w:val="00426924"/>
    <w:rPr>
      <w:color w:val="800080"/>
      <w:u w:val="single"/>
    </w:rPr>
  </w:style>
  <w:style w:type="paragraph" w:styleId="Zkladntext3">
    <w:name w:val="Body Text 3"/>
    <w:basedOn w:val="Normln"/>
    <w:rsid w:val="00426924"/>
    <w:pPr>
      <w:tabs>
        <w:tab w:val="left" w:pos="2977"/>
        <w:tab w:val="left" w:pos="5245"/>
      </w:tabs>
      <w:overflowPunct w:val="0"/>
      <w:autoSpaceDE w:val="0"/>
      <w:autoSpaceDN w:val="0"/>
      <w:adjustRightInd w:val="0"/>
      <w:spacing w:after="1080"/>
      <w:jc w:val="both"/>
      <w:textAlignment w:val="baseline"/>
    </w:pPr>
    <w:rPr>
      <w:rFonts w:ascii="Arial" w:hAnsi="Arial" w:cs="Arial"/>
      <w:sz w:val="20"/>
      <w:szCs w:val="20"/>
      <w:lang w:val="en-US"/>
    </w:rPr>
  </w:style>
  <w:style w:type="paragraph" w:styleId="Zkladntextodsazen3">
    <w:name w:val="Body Text Indent 3"/>
    <w:basedOn w:val="Normln"/>
    <w:rsid w:val="0042692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200"/>
      <w:ind w:left="680"/>
      <w:jc w:val="both"/>
      <w:textAlignment w:val="baseline"/>
    </w:pPr>
    <w:rPr>
      <w:rFonts w:ascii="Arial" w:hAnsi="Arial" w:cs="Arial"/>
      <w:sz w:val="20"/>
      <w:szCs w:val="20"/>
      <w:lang w:val="en-US"/>
    </w:rPr>
  </w:style>
  <w:style w:type="paragraph" w:styleId="Zkladntext2">
    <w:name w:val="Body Text 2"/>
    <w:basedOn w:val="Normln"/>
    <w:rsid w:val="00426924"/>
    <w:pPr>
      <w:overflowPunct w:val="0"/>
      <w:autoSpaceDE w:val="0"/>
      <w:autoSpaceDN w:val="0"/>
      <w:adjustRightInd w:val="0"/>
      <w:spacing w:before="840" w:line="312" w:lineRule="auto"/>
      <w:jc w:val="both"/>
      <w:textAlignment w:val="baseline"/>
    </w:pPr>
    <w:rPr>
      <w:rFonts w:ascii="Arial" w:hAnsi="Arial"/>
      <w:b/>
      <w:sz w:val="20"/>
      <w:szCs w:val="20"/>
      <w:lang w:val="en-US"/>
    </w:rPr>
  </w:style>
  <w:style w:type="paragraph" w:customStyle="1" w:styleId="odstavecbn">
    <w:name w:val="odstavec běžný"/>
    <w:basedOn w:val="Normln"/>
    <w:rsid w:val="00426924"/>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after="240"/>
      <w:jc w:val="both"/>
    </w:pPr>
    <w:rPr>
      <w:rFonts w:ascii="Arial" w:hAnsi="Arial"/>
      <w:sz w:val="20"/>
    </w:rPr>
  </w:style>
  <w:style w:type="paragraph" w:customStyle="1" w:styleId="nadpisvelik">
    <w:name w:val="nadpis veliký"/>
    <w:basedOn w:val="Normln"/>
    <w:rsid w:val="00426924"/>
    <w:pPr>
      <w:spacing w:after="960"/>
    </w:pPr>
    <w:rPr>
      <w:rFonts w:ascii="Arial" w:hAnsi="Arial"/>
      <w:b/>
      <w:bCs/>
      <w:sz w:val="32"/>
      <w:szCs w:val="32"/>
    </w:rPr>
  </w:style>
  <w:style w:type="paragraph" w:customStyle="1" w:styleId="nadpismal">
    <w:name w:val="nadpis malý"/>
    <w:basedOn w:val="Normln"/>
    <w:rsid w:val="00426924"/>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720" w:after="720" w:line="227" w:lineRule="atLeast"/>
      <w:jc w:val="both"/>
    </w:pPr>
    <w:rPr>
      <w:rFonts w:ascii="Arial" w:hAnsi="Arial"/>
      <w:b/>
      <w:bCs/>
      <w:i/>
      <w:iCs/>
      <w:sz w:val="28"/>
      <w:szCs w:val="28"/>
    </w:rPr>
  </w:style>
  <w:style w:type="character" w:styleId="Odkaznakoment">
    <w:name w:val="annotation reference"/>
    <w:semiHidden/>
    <w:rsid w:val="00426924"/>
    <w:rPr>
      <w:sz w:val="16"/>
      <w:szCs w:val="16"/>
    </w:rPr>
  </w:style>
  <w:style w:type="character" w:customStyle="1" w:styleId="hps">
    <w:name w:val="hps"/>
    <w:basedOn w:val="Standardnpsmoodstavce"/>
    <w:rsid w:val="00230611"/>
  </w:style>
  <w:style w:type="paragraph" w:styleId="Textkomente">
    <w:name w:val="annotation text"/>
    <w:basedOn w:val="Normln"/>
    <w:link w:val="TextkomenteChar"/>
    <w:rsid w:val="0078035B"/>
    <w:rPr>
      <w:sz w:val="20"/>
      <w:szCs w:val="20"/>
    </w:rPr>
  </w:style>
  <w:style w:type="character" w:customStyle="1" w:styleId="TextkomenteChar">
    <w:name w:val="Text komentáře Char"/>
    <w:basedOn w:val="Standardnpsmoodstavce"/>
    <w:link w:val="Textkomente"/>
    <w:rsid w:val="00780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79F5F-7E0E-4795-9E72-12775EA29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1448</Words>
  <Characters>8548</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9977</CharactersWithSpaces>
  <SharedDoc>false</SharedDoc>
  <HLinks>
    <vt:vector size="6" baseType="variant">
      <vt:variant>
        <vt:i4>7274534</vt:i4>
      </vt:variant>
      <vt:variant>
        <vt:i4>12</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creator>Oblada Melanura</dc:creator>
  <cp:lastModifiedBy>Ing. Marta Petráňová</cp:lastModifiedBy>
  <cp:revision>4</cp:revision>
  <cp:lastPrinted>2007-07-12T08:37:00Z</cp:lastPrinted>
  <dcterms:created xsi:type="dcterms:W3CDTF">2019-07-22T07:15:00Z</dcterms:created>
  <dcterms:modified xsi:type="dcterms:W3CDTF">2019-07-22T07:16:00Z</dcterms:modified>
</cp:coreProperties>
</file>